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97A" w:rsidRDefault="00CC7E29" w:rsidP="00E2597A">
      <w:pPr>
        <w:pStyle w:val="Default"/>
        <w:jc w:val="right"/>
        <w:rPr>
          <w:sz w:val="22"/>
          <w:szCs w:val="22"/>
        </w:rPr>
      </w:pPr>
      <w:r>
        <w:rPr>
          <w:sz w:val="22"/>
          <w:szCs w:val="22"/>
        </w:rPr>
        <w:t xml:space="preserve">Утверждена на </w:t>
      </w:r>
      <w:r w:rsidR="00F0382F" w:rsidRPr="00BD6843">
        <w:rPr>
          <w:sz w:val="22"/>
          <w:szCs w:val="22"/>
        </w:rPr>
        <w:t>заседани</w:t>
      </w:r>
      <w:r>
        <w:rPr>
          <w:sz w:val="22"/>
          <w:szCs w:val="22"/>
        </w:rPr>
        <w:t>и</w:t>
      </w:r>
      <w:r w:rsidR="00727F74" w:rsidRPr="00BD6843">
        <w:rPr>
          <w:sz w:val="22"/>
          <w:szCs w:val="22"/>
        </w:rPr>
        <w:t xml:space="preserve"> </w:t>
      </w:r>
    </w:p>
    <w:p w:rsidR="00E2597A" w:rsidRPr="00BD6843" w:rsidRDefault="00E2597A" w:rsidP="00E2597A">
      <w:pPr>
        <w:pStyle w:val="Default"/>
        <w:jc w:val="right"/>
        <w:rPr>
          <w:sz w:val="22"/>
          <w:szCs w:val="22"/>
        </w:rPr>
      </w:pPr>
      <w:r w:rsidRPr="00BD6843">
        <w:rPr>
          <w:sz w:val="22"/>
          <w:szCs w:val="22"/>
        </w:rPr>
        <w:t>Совета директоров АО «Крымэнерго</w:t>
      </w:r>
      <w:r>
        <w:rPr>
          <w:sz w:val="22"/>
          <w:szCs w:val="22"/>
        </w:rPr>
        <w:t>»</w:t>
      </w:r>
    </w:p>
    <w:p w:rsidR="00F0382F" w:rsidRPr="00BD6843" w:rsidRDefault="00CC7E29" w:rsidP="00727F74">
      <w:pPr>
        <w:pStyle w:val="Default"/>
        <w:jc w:val="right"/>
        <w:rPr>
          <w:sz w:val="22"/>
          <w:szCs w:val="22"/>
        </w:rPr>
      </w:pPr>
      <w:r>
        <w:rPr>
          <w:sz w:val="22"/>
          <w:szCs w:val="22"/>
        </w:rPr>
        <w:t xml:space="preserve">(протокол </w:t>
      </w:r>
      <w:r w:rsidR="00727F74" w:rsidRPr="00BD6843">
        <w:rPr>
          <w:sz w:val="22"/>
          <w:szCs w:val="22"/>
        </w:rPr>
        <w:t>№</w:t>
      </w:r>
      <w:r w:rsidR="005C1B76">
        <w:rPr>
          <w:sz w:val="22"/>
          <w:szCs w:val="22"/>
        </w:rPr>
        <w:t xml:space="preserve"> 22/2021</w:t>
      </w:r>
      <w:r w:rsidR="00F0382F" w:rsidRPr="00BD6843">
        <w:rPr>
          <w:sz w:val="22"/>
          <w:szCs w:val="22"/>
        </w:rPr>
        <w:t xml:space="preserve"> </w:t>
      </w:r>
      <w:r w:rsidR="00E2597A" w:rsidRPr="00BD6843">
        <w:rPr>
          <w:sz w:val="22"/>
          <w:szCs w:val="22"/>
        </w:rPr>
        <w:t>от</w:t>
      </w:r>
      <w:r w:rsidR="005C1B76">
        <w:rPr>
          <w:sz w:val="22"/>
          <w:szCs w:val="22"/>
        </w:rPr>
        <w:t xml:space="preserve"> 31</w:t>
      </w:r>
      <w:r w:rsidR="00E2597A" w:rsidRPr="00BD6843">
        <w:rPr>
          <w:sz w:val="22"/>
          <w:szCs w:val="22"/>
          <w:shd w:val="clear" w:color="auto" w:fill="FFFFFF" w:themeFill="background1"/>
        </w:rPr>
        <w:t>.</w:t>
      </w:r>
      <w:r w:rsidR="005C1B76">
        <w:rPr>
          <w:sz w:val="22"/>
          <w:szCs w:val="22"/>
          <w:shd w:val="clear" w:color="auto" w:fill="FFFFFF" w:themeFill="background1"/>
        </w:rPr>
        <w:t>03.</w:t>
      </w:r>
      <w:r w:rsidR="006602C9">
        <w:rPr>
          <w:sz w:val="22"/>
          <w:szCs w:val="22"/>
        </w:rPr>
        <w:t>2021</w:t>
      </w:r>
      <w:r>
        <w:rPr>
          <w:sz w:val="22"/>
          <w:szCs w:val="22"/>
        </w:rPr>
        <w:t>)</w:t>
      </w:r>
      <w:bookmarkStart w:id="0" w:name="_GoBack"/>
      <w:bookmarkEnd w:id="0"/>
    </w:p>
    <w:p w:rsidR="00F0382F" w:rsidRDefault="00F0382F" w:rsidP="00F0382F">
      <w:pPr>
        <w:pStyle w:val="Default"/>
        <w:rPr>
          <w:b/>
          <w:bCs/>
          <w:sz w:val="40"/>
          <w:szCs w:val="40"/>
        </w:rPr>
      </w:pPr>
    </w:p>
    <w:p w:rsidR="00F0382F" w:rsidRDefault="00F0382F" w:rsidP="00F0382F">
      <w:pPr>
        <w:pStyle w:val="Default"/>
        <w:rPr>
          <w:b/>
          <w:bCs/>
          <w:sz w:val="40"/>
          <w:szCs w:val="40"/>
        </w:rPr>
      </w:pPr>
    </w:p>
    <w:p w:rsidR="00F0382F" w:rsidRDefault="00F0382F" w:rsidP="00F0382F">
      <w:pPr>
        <w:pStyle w:val="Default"/>
        <w:rPr>
          <w:b/>
          <w:bCs/>
          <w:sz w:val="40"/>
          <w:szCs w:val="40"/>
        </w:rPr>
      </w:pPr>
    </w:p>
    <w:p w:rsidR="00F0382F" w:rsidRDefault="00F0382F" w:rsidP="00F0382F">
      <w:pPr>
        <w:pStyle w:val="Default"/>
        <w:jc w:val="center"/>
        <w:rPr>
          <w:b/>
          <w:bCs/>
          <w:sz w:val="40"/>
          <w:szCs w:val="40"/>
        </w:rPr>
      </w:pPr>
    </w:p>
    <w:p w:rsidR="00F0382F" w:rsidRDefault="00F0382F" w:rsidP="00F0382F">
      <w:pPr>
        <w:pStyle w:val="Default"/>
        <w:jc w:val="center"/>
        <w:rPr>
          <w:b/>
          <w:bCs/>
          <w:sz w:val="40"/>
          <w:szCs w:val="40"/>
        </w:rPr>
      </w:pPr>
    </w:p>
    <w:p w:rsidR="00F0382F" w:rsidRDefault="00F0382F" w:rsidP="00F0382F">
      <w:pPr>
        <w:pStyle w:val="Default"/>
        <w:jc w:val="center"/>
        <w:rPr>
          <w:b/>
          <w:bCs/>
          <w:sz w:val="40"/>
          <w:szCs w:val="40"/>
        </w:rPr>
      </w:pPr>
    </w:p>
    <w:p w:rsidR="00F0382F" w:rsidRDefault="00F0382F" w:rsidP="00F0382F">
      <w:pPr>
        <w:pStyle w:val="Default"/>
        <w:jc w:val="center"/>
        <w:rPr>
          <w:b/>
          <w:bCs/>
          <w:sz w:val="40"/>
          <w:szCs w:val="40"/>
        </w:rPr>
      </w:pPr>
    </w:p>
    <w:p w:rsidR="00F0382F" w:rsidRDefault="00F0382F" w:rsidP="00F0382F">
      <w:pPr>
        <w:pStyle w:val="Default"/>
        <w:jc w:val="center"/>
        <w:rPr>
          <w:b/>
          <w:bCs/>
          <w:sz w:val="40"/>
          <w:szCs w:val="40"/>
        </w:rPr>
      </w:pPr>
    </w:p>
    <w:p w:rsidR="00F0382F" w:rsidRDefault="00F0382F" w:rsidP="00F0382F">
      <w:pPr>
        <w:pStyle w:val="Default"/>
        <w:jc w:val="center"/>
        <w:rPr>
          <w:sz w:val="40"/>
          <w:szCs w:val="40"/>
        </w:rPr>
      </w:pPr>
      <w:r>
        <w:rPr>
          <w:b/>
          <w:bCs/>
          <w:sz w:val="40"/>
          <w:szCs w:val="40"/>
        </w:rPr>
        <w:t>ПРОГРАММА ОТЧУЖДЕНИЯ НЕПРОФИЛЬНЫХ АКТИВОВ</w:t>
      </w:r>
    </w:p>
    <w:p w:rsidR="00D80F0B" w:rsidRPr="00D80F0B" w:rsidRDefault="00BD6843" w:rsidP="00D80F0B">
      <w:pPr>
        <w:pStyle w:val="Default"/>
        <w:jc w:val="center"/>
        <w:rPr>
          <w:b/>
          <w:bCs/>
          <w:sz w:val="40"/>
          <w:szCs w:val="40"/>
        </w:rPr>
      </w:pPr>
      <w:r>
        <w:rPr>
          <w:b/>
          <w:bCs/>
          <w:sz w:val="40"/>
          <w:szCs w:val="40"/>
        </w:rPr>
        <w:t>АО «Крымэнерго</w:t>
      </w:r>
      <w:r w:rsidR="00F0382F">
        <w:rPr>
          <w:b/>
          <w:bCs/>
          <w:sz w:val="40"/>
          <w:szCs w:val="40"/>
        </w:rPr>
        <w:t>»</w:t>
      </w: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A221D9" w:rsidRDefault="00A221D9" w:rsidP="00F0382F">
      <w:pPr>
        <w:pStyle w:val="Default"/>
        <w:spacing w:line="276" w:lineRule="auto"/>
        <w:jc w:val="both"/>
        <w:rPr>
          <w:b/>
          <w:bCs/>
          <w:color w:val="auto"/>
          <w:sz w:val="20"/>
          <w:szCs w:val="20"/>
        </w:rPr>
      </w:pPr>
    </w:p>
    <w:p w:rsidR="00E2597A" w:rsidRDefault="00E2597A" w:rsidP="00F0382F">
      <w:pPr>
        <w:pStyle w:val="Default"/>
        <w:spacing w:line="276" w:lineRule="auto"/>
        <w:jc w:val="both"/>
        <w:rPr>
          <w:b/>
          <w:bCs/>
          <w:color w:val="auto"/>
          <w:sz w:val="20"/>
          <w:szCs w:val="20"/>
        </w:rPr>
      </w:pPr>
    </w:p>
    <w:p w:rsidR="00E2597A" w:rsidRDefault="00E2597A" w:rsidP="00F0382F">
      <w:pPr>
        <w:pStyle w:val="Default"/>
        <w:spacing w:line="276" w:lineRule="auto"/>
        <w:jc w:val="both"/>
        <w:rPr>
          <w:b/>
          <w:bCs/>
          <w:color w:val="auto"/>
          <w:sz w:val="20"/>
          <w:szCs w:val="20"/>
        </w:rPr>
      </w:pPr>
    </w:p>
    <w:p w:rsidR="00E2597A" w:rsidRDefault="00E2597A" w:rsidP="00F0382F">
      <w:pPr>
        <w:pStyle w:val="Default"/>
        <w:spacing w:line="276" w:lineRule="auto"/>
        <w:jc w:val="both"/>
        <w:rPr>
          <w:b/>
          <w:bCs/>
          <w:color w:val="auto"/>
          <w:sz w:val="20"/>
          <w:szCs w:val="20"/>
        </w:rPr>
      </w:pPr>
    </w:p>
    <w:p w:rsidR="00BD6843" w:rsidRDefault="00E2597A" w:rsidP="00D146D2">
      <w:pPr>
        <w:pStyle w:val="Default"/>
        <w:spacing w:line="276" w:lineRule="auto"/>
        <w:jc w:val="center"/>
        <w:rPr>
          <w:bCs/>
          <w:color w:val="auto"/>
          <w:sz w:val="28"/>
          <w:szCs w:val="28"/>
        </w:rPr>
      </w:pPr>
      <w:r>
        <w:rPr>
          <w:bCs/>
          <w:color w:val="auto"/>
          <w:sz w:val="28"/>
          <w:szCs w:val="28"/>
        </w:rPr>
        <w:t>г</w:t>
      </w:r>
      <w:r w:rsidR="00BD6843">
        <w:rPr>
          <w:bCs/>
          <w:color w:val="auto"/>
          <w:sz w:val="28"/>
          <w:szCs w:val="28"/>
        </w:rPr>
        <w:t>. Симферополь</w:t>
      </w:r>
    </w:p>
    <w:p w:rsidR="00A221D9" w:rsidRDefault="006602C9" w:rsidP="00D146D2">
      <w:pPr>
        <w:pStyle w:val="Default"/>
        <w:spacing w:line="276" w:lineRule="auto"/>
        <w:jc w:val="center"/>
        <w:rPr>
          <w:bCs/>
          <w:color w:val="auto"/>
          <w:sz w:val="28"/>
          <w:szCs w:val="28"/>
        </w:rPr>
      </w:pPr>
      <w:r>
        <w:rPr>
          <w:bCs/>
          <w:color w:val="auto"/>
          <w:sz w:val="28"/>
          <w:szCs w:val="28"/>
        </w:rPr>
        <w:t>2021</w:t>
      </w:r>
    </w:p>
    <w:p w:rsidR="00BD6843" w:rsidRPr="00767941" w:rsidRDefault="00BD6843" w:rsidP="00D146D2">
      <w:pPr>
        <w:pStyle w:val="Default"/>
        <w:spacing w:line="276" w:lineRule="auto"/>
        <w:jc w:val="center"/>
        <w:rPr>
          <w:bCs/>
          <w:color w:val="auto"/>
          <w:sz w:val="28"/>
          <w:szCs w:val="28"/>
        </w:rPr>
      </w:pPr>
    </w:p>
    <w:p w:rsidR="00A221D9" w:rsidRPr="00E2597A" w:rsidRDefault="00A221D9" w:rsidP="00A221D9">
      <w:pPr>
        <w:pStyle w:val="Default"/>
        <w:spacing w:line="276" w:lineRule="auto"/>
        <w:jc w:val="center"/>
        <w:rPr>
          <w:b/>
          <w:bCs/>
          <w:color w:val="auto"/>
          <w:sz w:val="28"/>
          <w:szCs w:val="28"/>
        </w:rPr>
      </w:pPr>
      <w:r w:rsidRPr="00E2597A">
        <w:rPr>
          <w:b/>
          <w:bCs/>
          <w:color w:val="auto"/>
          <w:sz w:val="28"/>
          <w:szCs w:val="28"/>
        </w:rPr>
        <w:lastRenderedPageBreak/>
        <w:t>Содержание</w:t>
      </w:r>
    </w:p>
    <w:p w:rsidR="00A221D9" w:rsidRPr="00E2597A" w:rsidRDefault="00A221D9" w:rsidP="00F0382F">
      <w:pPr>
        <w:pStyle w:val="Default"/>
        <w:spacing w:line="276" w:lineRule="auto"/>
        <w:jc w:val="both"/>
        <w:rPr>
          <w:b/>
          <w:bCs/>
          <w:color w:val="auto"/>
          <w:sz w:val="28"/>
          <w:szCs w:val="28"/>
        </w:rPr>
      </w:pPr>
    </w:p>
    <w:p w:rsidR="00E2597A" w:rsidRPr="00E2597A" w:rsidRDefault="00E2597A" w:rsidP="00E76334">
      <w:pPr>
        <w:tabs>
          <w:tab w:val="left" w:pos="8931"/>
        </w:tabs>
        <w:autoSpaceDE w:val="0"/>
        <w:autoSpaceDN w:val="0"/>
        <w:adjustRightInd w:val="0"/>
        <w:spacing w:after="0" w:line="360" w:lineRule="auto"/>
        <w:rPr>
          <w:rFonts w:ascii="Times New Roman" w:hAnsi="Times New Roman" w:cs="Times New Roman"/>
          <w:sz w:val="28"/>
          <w:szCs w:val="28"/>
        </w:rPr>
      </w:pPr>
      <w:r w:rsidRPr="00E2597A">
        <w:rPr>
          <w:rFonts w:ascii="Times New Roman" w:hAnsi="Times New Roman" w:cs="Times New Roman"/>
          <w:bCs/>
          <w:sz w:val="28"/>
          <w:szCs w:val="28"/>
        </w:rPr>
        <w:t xml:space="preserve">1. Цель и область применения </w:t>
      </w:r>
      <w:r w:rsidRPr="00E2597A">
        <w:rPr>
          <w:rFonts w:ascii="Times New Roman" w:hAnsi="Times New Roman" w:cs="Times New Roman"/>
          <w:sz w:val="28"/>
          <w:szCs w:val="28"/>
        </w:rPr>
        <w:t xml:space="preserve">........................................................................ </w:t>
      </w:r>
      <w:r w:rsidR="00E76334">
        <w:rPr>
          <w:rFonts w:ascii="Times New Roman" w:hAnsi="Times New Roman" w:cs="Times New Roman"/>
          <w:sz w:val="28"/>
          <w:szCs w:val="28"/>
        </w:rPr>
        <w:t>3</w:t>
      </w:r>
    </w:p>
    <w:p w:rsidR="00E2597A" w:rsidRPr="00E2597A" w:rsidRDefault="00E2597A" w:rsidP="00E76334">
      <w:pPr>
        <w:tabs>
          <w:tab w:val="left" w:pos="8931"/>
        </w:tabs>
        <w:autoSpaceDE w:val="0"/>
        <w:autoSpaceDN w:val="0"/>
        <w:adjustRightInd w:val="0"/>
        <w:spacing w:after="0" w:line="360" w:lineRule="auto"/>
        <w:rPr>
          <w:rFonts w:ascii="Times New Roman" w:hAnsi="Times New Roman" w:cs="Times New Roman"/>
          <w:sz w:val="28"/>
          <w:szCs w:val="28"/>
        </w:rPr>
      </w:pPr>
      <w:r w:rsidRPr="00E2597A">
        <w:rPr>
          <w:rFonts w:ascii="Times New Roman" w:hAnsi="Times New Roman" w:cs="Times New Roman"/>
          <w:bCs/>
          <w:sz w:val="28"/>
          <w:szCs w:val="28"/>
        </w:rPr>
        <w:t>2. Термины, определения, сокращения и</w:t>
      </w:r>
      <w:r>
        <w:rPr>
          <w:rFonts w:ascii="Times New Roman" w:hAnsi="Times New Roman" w:cs="Times New Roman"/>
          <w:bCs/>
          <w:sz w:val="28"/>
          <w:szCs w:val="28"/>
        </w:rPr>
        <w:t xml:space="preserve"> </w:t>
      </w:r>
      <w:r w:rsidRPr="00E2597A">
        <w:rPr>
          <w:rFonts w:ascii="Times New Roman" w:hAnsi="Times New Roman" w:cs="Times New Roman"/>
          <w:bCs/>
          <w:sz w:val="28"/>
          <w:szCs w:val="28"/>
        </w:rPr>
        <w:t>обозначения</w:t>
      </w:r>
      <w:r w:rsidRPr="00E2597A">
        <w:rPr>
          <w:rFonts w:ascii="Times New Roman" w:hAnsi="Times New Roman" w:cs="Times New Roman"/>
          <w:sz w:val="28"/>
          <w:szCs w:val="28"/>
        </w:rPr>
        <w:t xml:space="preserve">................................. </w:t>
      </w:r>
      <w:r w:rsidR="00E76334">
        <w:rPr>
          <w:rFonts w:ascii="Times New Roman" w:hAnsi="Times New Roman" w:cs="Times New Roman"/>
          <w:sz w:val="28"/>
          <w:szCs w:val="28"/>
        </w:rPr>
        <w:t>3</w:t>
      </w:r>
    </w:p>
    <w:p w:rsidR="00E2597A" w:rsidRPr="00E2597A" w:rsidRDefault="00E2597A" w:rsidP="008D1558">
      <w:pPr>
        <w:autoSpaceDE w:val="0"/>
        <w:autoSpaceDN w:val="0"/>
        <w:adjustRightInd w:val="0"/>
        <w:spacing w:after="0" w:line="360" w:lineRule="auto"/>
        <w:rPr>
          <w:rFonts w:ascii="Times New Roman" w:hAnsi="Times New Roman" w:cs="Times New Roman"/>
          <w:sz w:val="28"/>
          <w:szCs w:val="28"/>
        </w:rPr>
      </w:pPr>
      <w:r w:rsidRPr="00E2597A">
        <w:rPr>
          <w:rFonts w:ascii="Times New Roman" w:hAnsi="Times New Roman" w:cs="Times New Roman"/>
          <w:bCs/>
          <w:sz w:val="28"/>
          <w:szCs w:val="28"/>
        </w:rPr>
        <w:t xml:space="preserve">3. Принципы реализации непрофильных активов </w:t>
      </w:r>
      <w:r w:rsidRPr="00E2597A">
        <w:rPr>
          <w:rFonts w:ascii="Times New Roman" w:hAnsi="Times New Roman" w:cs="Times New Roman"/>
          <w:sz w:val="28"/>
          <w:szCs w:val="28"/>
        </w:rPr>
        <w:t>......................................</w:t>
      </w:r>
      <w:r w:rsidR="00E76334">
        <w:rPr>
          <w:rFonts w:ascii="Times New Roman" w:hAnsi="Times New Roman" w:cs="Times New Roman"/>
          <w:sz w:val="28"/>
          <w:szCs w:val="28"/>
        </w:rPr>
        <w:t>.</w:t>
      </w:r>
      <w:r w:rsidRPr="00E2597A">
        <w:rPr>
          <w:rFonts w:ascii="Times New Roman" w:hAnsi="Times New Roman" w:cs="Times New Roman"/>
          <w:sz w:val="28"/>
          <w:szCs w:val="28"/>
        </w:rPr>
        <w:t xml:space="preserve">. </w:t>
      </w:r>
      <w:r w:rsidR="00E76334">
        <w:rPr>
          <w:rFonts w:ascii="Times New Roman" w:hAnsi="Times New Roman" w:cs="Times New Roman"/>
          <w:sz w:val="28"/>
          <w:szCs w:val="28"/>
        </w:rPr>
        <w:t>4</w:t>
      </w:r>
    </w:p>
    <w:p w:rsidR="00E2597A" w:rsidRPr="00E2597A" w:rsidRDefault="00E2597A" w:rsidP="008D1558">
      <w:pPr>
        <w:autoSpaceDE w:val="0"/>
        <w:autoSpaceDN w:val="0"/>
        <w:adjustRightInd w:val="0"/>
        <w:spacing w:after="0" w:line="360" w:lineRule="auto"/>
        <w:rPr>
          <w:rFonts w:ascii="Times New Roman" w:hAnsi="Times New Roman" w:cs="Times New Roman"/>
          <w:sz w:val="28"/>
          <w:szCs w:val="28"/>
        </w:rPr>
      </w:pPr>
      <w:r w:rsidRPr="00E2597A">
        <w:rPr>
          <w:rFonts w:ascii="Times New Roman" w:hAnsi="Times New Roman" w:cs="Times New Roman"/>
          <w:bCs/>
          <w:sz w:val="28"/>
          <w:szCs w:val="28"/>
        </w:rPr>
        <w:t xml:space="preserve">4. Порядок выявления непрофильных активов </w:t>
      </w:r>
      <w:r w:rsidRPr="00E2597A">
        <w:rPr>
          <w:rFonts w:ascii="Times New Roman" w:hAnsi="Times New Roman" w:cs="Times New Roman"/>
          <w:sz w:val="28"/>
          <w:szCs w:val="28"/>
        </w:rPr>
        <w:t>...........................................</w:t>
      </w:r>
      <w:r w:rsidR="00E76334">
        <w:rPr>
          <w:rFonts w:ascii="Times New Roman" w:hAnsi="Times New Roman" w:cs="Times New Roman"/>
          <w:sz w:val="28"/>
          <w:szCs w:val="28"/>
        </w:rPr>
        <w:t>.</w:t>
      </w:r>
      <w:r w:rsidRPr="00E2597A">
        <w:rPr>
          <w:rFonts w:ascii="Times New Roman" w:hAnsi="Times New Roman" w:cs="Times New Roman"/>
          <w:sz w:val="28"/>
          <w:szCs w:val="28"/>
        </w:rPr>
        <w:t xml:space="preserve">. </w:t>
      </w:r>
      <w:r w:rsidR="00A87FB0">
        <w:rPr>
          <w:rFonts w:ascii="Times New Roman" w:hAnsi="Times New Roman" w:cs="Times New Roman"/>
          <w:sz w:val="28"/>
          <w:szCs w:val="28"/>
        </w:rPr>
        <w:t>5</w:t>
      </w:r>
    </w:p>
    <w:p w:rsidR="00E2597A" w:rsidRPr="00E2597A" w:rsidRDefault="00E2597A" w:rsidP="008D1558">
      <w:pPr>
        <w:autoSpaceDE w:val="0"/>
        <w:autoSpaceDN w:val="0"/>
        <w:adjustRightInd w:val="0"/>
        <w:spacing w:after="0" w:line="360" w:lineRule="auto"/>
        <w:rPr>
          <w:rFonts w:ascii="Times New Roman" w:hAnsi="Times New Roman" w:cs="Times New Roman"/>
          <w:sz w:val="28"/>
          <w:szCs w:val="28"/>
        </w:rPr>
      </w:pPr>
      <w:r w:rsidRPr="00E2597A">
        <w:rPr>
          <w:rFonts w:ascii="Times New Roman" w:hAnsi="Times New Roman" w:cs="Times New Roman"/>
          <w:bCs/>
          <w:sz w:val="28"/>
          <w:szCs w:val="28"/>
        </w:rPr>
        <w:t xml:space="preserve">5. Порядок оценки непрофильных активов </w:t>
      </w:r>
      <w:r w:rsidRPr="00E2597A">
        <w:rPr>
          <w:rFonts w:ascii="Times New Roman" w:hAnsi="Times New Roman" w:cs="Times New Roman"/>
          <w:sz w:val="28"/>
          <w:szCs w:val="28"/>
        </w:rPr>
        <w:t>.................</w:t>
      </w:r>
      <w:r w:rsidR="00E76334">
        <w:rPr>
          <w:rFonts w:ascii="Times New Roman" w:hAnsi="Times New Roman" w:cs="Times New Roman"/>
          <w:sz w:val="28"/>
          <w:szCs w:val="28"/>
        </w:rPr>
        <w:t>.................................. 7</w:t>
      </w:r>
    </w:p>
    <w:p w:rsidR="00E2597A" w:rsidRPr="00E2597A" w:rsidRDefault="00E2597A" w:rsidP="008D1558">
      <w:pPr>
        <w:autoSpaceDE w:val="0"/>
        <w:autoSpaceDN w:val="0"/>
        <w:adjustRightInd w:val="0"/>
        <w:spacing w:after="0" w:line="360" w:lineRule="auto"/>
        <w:rPr>
          <w:rFonts w:ascii="Times New Roman" w:hAnsi="Times New Roman" w:cs="Times New Roman"/>
          <w:sz w:val="28"/>
          <w:szCs w:val="28"/>
        </w:rPr>
      </w:pPr>
      <w:r w:rsidRPr="00E2597A">
        <w:rPr>
          <w:rFonts w:ascii="Times New Roman" w:hAnsi="Times New Roman" w:cs="Times New Roman"/>
          <w:bCs/>
          <w:sz w:val="28"/>
          <w:szCs w:val="28"/>
        </w:rPr>
        <w:t>6. Способы и порядок реализации непрофильных активов</w:t>
      </w:r>
      <w:r w:rsidR="00A87FB0">
        <w:rPr>
          <w:rFonts w:ascii="Times New Roman" w:hAnsi="Times New Roman" w:cs="Times New Roman"/>
          <w:sz w:val="28"/>
          <w:szCs w:val="28"/>
        </w:rPr>
        <w:t>.......................... 8</w:t>
      </w:r>
    </w:p>
    <w:p w:rsidR="00E2597A" w:rsidRPr="00E2597A" w:rsidRDefault="00E2597A" w:rsidP="008D1558">
      <w:pPr>
        <w:autoSpaceDE w:val="0"/>
        <w:autoSpaceDN w:val="0"/>
        <w:adjustRightInd w:val="0"/>
        <w:spacing w:after="0" w:line="360" w:lineRule="auto"/>
        <w:rPr>
          <w:rFonts w:ascii="Times New Roman" w:hAnsi="Times New Roman" w:cs="Times New Roman"/>
          <w:sz w:val="28"/>
          <w:szCs w:val="28"/>
        </w:rPr>
      </w:pPr>
      <w:r w:rsidRPr="00E2597A">
        <w:rPr>
          <w:rFonts w:ascii="Times New Roman" w:hAnsi="Times New Roman" w:cs="Times New Roman"/>
          <w:bCs/>
          <w:sz w:val="28"/>
          <w:szCs w:val="28"/>
        </w:rPr>
        <w:t xml:space="preserve">7. Порядок ведения Реестра непрофильных активов </w:t>
      </w:r>
      <w:r w:rsidRPr="00E2597A">
        <w:rPr>
          <w:rFonts w:ascii="Times New Roman" w:hAnsi="Times New Roman" w:cs="Times New Roman"/>
          <w:sz w:val="28"/>
          <w:szCs w:val="28"/>
        </w:rPr>
        <w:t>.</w:t>
      </w:r>
      <w:r w:rsidR="0050033A">
        <w:rPr>
          <w:rFonts w:ascii="Times New Roman" w:hAnsi="Times New Roman" w:cs="Times New Roman"/>
          <w:sz w:val="28"/>
          <w:szCs w:val="28"/>
        </w:rPr>
        <w:t>................................. 10</w:t>
      </w:r>
    </w:p>
    <w:p w:rsidR="0050033A" w:rsidRDefault="00E2597A" w:rsidP="008D1558">
      <w:pPr>
        <w:autoSpaceDE w:val="0"/>
        <w:autoSpaceDN w:val="0"/>
        <w:adjustRightInd w:val="0"/>
        <w:spacing w:after="0" w:line="360" w:lineRule="auto"/>
        <w:rPr>
          <w:rFonts w:ascii="Times New Roman" w:hAnsi="Times New Roman" w:cs="Times New Roman"/>
          <w:bCs/>
          <w:sz w:val="28"/>
          <w:szCs w:val="28"/>
        </w:rPr>
      </w:pPr>
      <w:r w:rsidRPr="00E2597A">
        <w:rPr>
          <w:rFonts w:ascii="Times New Roman" w:hAnsi="Times New Roman" w:cs="Times New Roman"/>
          <w:bCs/>
          <w:sz w:val="28"/>
          <w:szCs w:val="28"/>
        </w:rPr>
        <w:t>8.</w:t>
      </w:r>
      <w:r w:rsidR="0050033A">
        <w:rPr>
          <w:rFonts w:ascii="Times New Roman" w:hAnsi="Times New Roman" w:cs="Times New Roman"/>
          <w:bCs/>
          <w:sz w:val="28"/>
          <w:szCs w:val="28"/>
        </w:rPr>
        <w:t xml:space="preserve"> План мероприятий по реализации непрофильных активов……………..11</w:t>
      </w:r>
      <w:r w:rsidRPr="00E2597A">
        <w:rPr>
          <w:rFonts w:ascii="Times New Roman" w:hAnsi="Times New Roman" w:cs="Times New Roman"/>
          <w:bCs/>
          <w:sz w:val="28"/>
          <w:szCs w:val="28"/>
        </w:rPr>
        <w:t xml:space="preserve"> </w:t>
      </w:r>
    </w:p>
    <w:p w:rsidR="00E2597A" w:rsidRPr="00E2597A" w:rsidRDefault="0050033A" w:rsidP="008D1558">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Cs/>
          <w:sz w:val="28"/>
          <w:szCs w:val="28"/>
        </w:rPr>
        <w:t xml:space="preserve">9. </w:t>
      </w:r>
      <w:r w:rsidR="00E2597A" w:rsidRPr="00E2597A">
        <w:rPr>
          <w:rFonts w:ascii="Times New Roman" w:hAnsi="Times New Roman" w:cs="Times New Roman"/>
          <w:bCs/>
          <w:sz w:val="28"/>
          <w:szCs w:val="28"/>
        </w:rPr>
        <w:t xml:space="preserve">Информационное обеспечение реализации непрофильных активов </w:t>
      </w:r>
      <w:r>
        <w:rPr>
          <w:rFonts w:ascii="Times New Roman" w:hAnsi="Times New Roman" w:cs="Times New Roman"/>
          <w:sz w:val="28"/>
          <w:szCs w:val="28"/>
        </w:rPr>
        <w:t>......11</w:t>
      </w:r>
    </w:p>
    <w:p w:rsidR="00E2597A" w:rsidRPr="00E2597A" w:rsidRDefault="0050033A" w:rsidP="008D1558">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Cs/>
          <w:sz w:val="28"/>
          <w:szCs w:val="28"/>
        </w:rPr>
        <w:t>10</w:t>
      </w:r>
      <w:r w:rsidR="00E2597A" w:rsidRPr="00E2597A">
        <w:rPr>
          <w:rFonts w:ascii="Times New Roman" w:hAnsi="Times New Roman" w:cs="Times New Roman"/>
          <w:bCs/>
          <w:sz w:val="28"/>
          <w:szCs w:val="28"/>
        </w:rPr>
        <w:t>. Подготовка и представление отчетности о ходе исполнения Программы отчуждения</w:t>
      </w:r>
      <w:r w:rsidR="00E2597A">
        <w:rPr>
          <w:rFonts w:ascii="Times New Roman" w:hAnsi="Times New Roman" w:cs="Times New Roman"/>
          <w:bCs/>
          <w:sz w:val="28"/>
          <w:szCs w:val="28"/>
        </w:rPr>
        <w:t xml:space="preserve"> </w:t>
      </w:r>
      <w:r w:rsidR="00E2597A" w:rsidRPr="00E2597A">
        <w:rPr>
          <w:rFonts w:ascii="Times New Roman" w:hAnsi="Times New Roman" w:cs="Times New Roman"/>
          <w:bCs/>
          <w:sz w:val="28"/>
          <w:szCs w:val="28"/>
        </w:rPr>
        <w:t>непро</w:t>
      </w:r>
      <w:r>
        <w:rPr>
          <w:rFonts w:ascii="Times New Roman" w:hAnsi="Times New Roman" w:cs="Times New Roman"/>
          <w:bCs/>
          <w:sz w:val="28"/>
          <w:szCs w:val="28"/>
        </w:rPr>
        <w:t>фильных активов………………………………………...</w:t>
      </w:r>
      <w:r w:rsidR="00E2597A" w:rsidRPr="00E2597A">
        <w:rPr>
          <w:rFonts w:ascii="Times New Roman" w:hAnsi="Times New Roman" w:cs="Times New Roman"/>
          <w:sz w:val="28"/>
          <w:szCs w:val="28"/>
        </w:rPr>
        <w:t>12</w:t>
      </w:r>
    </w:p>
    <w:p w:rsidR="00E2597A" w:rsidRPr="00E2597A" w:rsidRDefault="00975940" w:rsidP="00975940">
      <w:pPr>
        <w:tabs>
          <w:tab w:val="left" w:pos="9072"/>
        </w:tabs>
        <w:autoSpaceDE w:val="0"/>
        <w:autoSpaceDN w:val="0"/>
        <w:adjustRightInd w:val="0"/>
        <w:spacing w:after="0" w:line="360" w:lineRule="auto"/>
        <w:rPr>
          <w:rFonts w:ascii="Times New Roman" w:hAnsi="Times New Roman" w:cs="Times New Roman"/>
          <w:bCs/>
          <w:sz w:val="28"/>
          <w:szCs w:val="28"/>
        </w:rPr>
      </w:pPr>
      <w:r>
        <w:rPr>
          <w:rFonts w:ascii="Times New Roman" w:hAnsi="Times New Roman" w:cs="Times New Roman"/>
          <w:bCs/>
          <w:sz w:val="28"/>
          <w:szCs w:val="28"/>
        </w:rPr>
        <w:t>11</w:t>
      </w:r>
      <w:r w:rsidR="00E2597A" w:rsidRPr="00E2597A">
        <w:rPr>
          <w:rFonts w:ascii="Times New Roman" w:hAnsi="Times New Roman" w:cs="Times New Roman"/>
          <w:bCs/>
          <w:sz w:val="28"/>
          <w:szCs w:val="28"/>
        </w:rPr>
        <w:t>. Организация деятельности по установлению и отчуждению</w:t>
      </w:r>
      <w:r w:rsidR="008D1558">
        <w:rPr>
          <w:rFonts w:ascii="Times New Roman" w:hAnsi="Times New Roman" w:cs="Times New Roman"/>
          <w:bCs/>
          <w:sz w:val="28"/>
          <w:szCs w:val="28"/>
        </w:rPr>
        <w:t xml:space="preserve"> н</w:t>
      </w:r>
      <w:r w:rsidR="00E2597A" w:rsidRPr="00E2597A">
        <w:rPr>
          <w:rFonts w:ascii="Times New Roman" w:hAnsi="Times New Roman" w:cs="Times New Roman"/>
          <w:bCs/>
          <w:sz w:val="28"/>
          <w:szCs w:val="28"/>
        </w:rPr>
        <w:t>епрофильных активов в</w:t>
      </w:r>
      <w:r w:rsidR="008D1558">
        <w:rPr>
          <w:rFonts w:ascii="Times New Roman" w:hAnsi="Times New Roman" w:cs="Times New Roman"/>
          <w:bCs/>
          <w:sz w:val="28"/>
          <w:szCs w:val="28"/>
        </w:rPr>
        <w:t xml:space="preserve"> </w:t>
      </w:r>
      <w:r w:rsidR="00E2597A" w:rsidRPr="00E2597A">
        <w:rPr>
          <w:rFonts w:ascii="Times New Roman" w:hAnsi="Times New Roman" w:cs="Times New Roman"/>
          <w:bCs/>
          <w:sz w:val="28"/>
          <w:szCs w:val="28"/>
        </w:rPr>
        <w:t>Обществе……………………..…....................</w:t>
      </w:r>
      <w:r>
        <w:rPr>
          <w:rFonts w:ascii="Times New Roman" w:hAnsi="Times New Roman" w:cs="Times New Roman"/>
          <w:bCs/>
          <w:sz w:val="28"/>
          <w:szCs w:val="28"/>
        </w:rPr>
        <w:t>......</w:t>
      </w:r>
      <w:r w:rsidR="00E2597A" w:rsidRPr="00E2597A">
        <w:rPr>
          <w:rFonts w:ascii="Times New Roman" w:hAnsi="Times New Roman" w:cs="Times New Roman"/>
          <w:bCs/>
          <w:sz w:val="28"/>
          <w:szCs w:val="28"/>
        </w:rPr>
        <w:t>12</w:t>
      </w:r>
    </w:p>
    <w:p w:rsidR="00E2597A" w:rsidRPr="00E2597A" w:rsidRDefault="00975940" w:rsidP="008D1558">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Cs/>
          <w:sz w:val="28"/>
          <w:szCs w:val="28"/>
        </w:rPr>
        <w:t>12</w:t>
      </w:r>
      <w:r w:rsidR="00E2597A" w:rsidRPr="00E2597A">
        <w:rPr>
          <w:rFonts w:ascii="Times New Roman" w:hAnsi="Times New Roman" w:cs="Times New Roman"/>
          <w:bCs/>
          <w:sz w:val="28"/>
          <w:szCs w:val="28"/>
        </w:rPr>
        <w:t>. Контроль за ходом выявления и реализации непрофильных активов</w:t>
      </w:r>
      <w:r>
        <w:rPr>
          <w:rFonts w:ascii="Times New Roman" w:hAnsi="Times New Roman" w:cs="Times New Roman"/>
          <w:sz w:val="28"/>
          <w:szCs w:val="28"/>
        </w:rPr>
        <w:t>...</w:t>
      </w:r>
      <w:r w:rsidR="00E2597A" w:rsidRPr="00E2597A">
        <w:rPr>
          <w:rFonts w:ascii="Times New Roman" w:hAnsi="Times New Roman" w:cs="Times New Roman"/>
          <w:sz w:val="28"/>
          <w:szCs w:val="28"/>
        </w:rPr>
        <w:t>1</w:t>
      </w:r>
      <w:r>
        <w:rPr>
          <w:rFonts w:ascii="Times New Roman" w:hAnsi="Times New Roman" w:cs="Times New Roman"/>
          <w:sz w:val="28"/>
          <w:szCs w:val="28"/>
        </w:rPr>
        <w:t>3</w:t>
      </w:r>
    </w:p>
    <w:p w:rsidR="00F0382F" w:rsidRDefault="00975940" w:rsidP="008D1558">
      <w:pPr>
        <w:pStyle w:val="Default"/>
        <w:spacing w:line="360" w:lineRule="auto"/>
        <w:jc w:val="both"/>
        <w:rPr>
          <w:sz w:val="28"/>
          <w:szCs w:val="28"/>
        </w:rPr>
      </w:pPr>
      <w:r>
        <w:rPr>
          <w:bCs/>
          <w:sz w:val="28"/>
          <w:szCs w:val="28"/>
        </w:rPr>
        <w:t>Приложение №1</w:t>
      </w:r>
      <w:r>
        <w:rPr>
          <w:sz w:val="28"/>
          <w:szCs w:val="28"/>
        </w:rPr>
        <w:t>………………………………………………………………14</w:t>
      </w:r>
    </w:p>
    <w:p w:rsidR="00975940" w:rsidRPr="00E2597A" w:rsidRDefault="00975940" w:rsidP="008D1558">
      <w:pPr>
        <w:pStyle w:val="Default"/>
        <w:spacing w:line="360" w:lineRule="auto"/>
        <w:jc w:val="both"/>
        <w:rPr>
          <w:bCs/>
          <w:sz w:val="28"/>
          <w:szCs w:val="28"/>
        </w:rPr>
      </w:pPr>
      <w:r>
        <w:rPr>
          <w:sz w:val="28"/>
          <w:szCs w:val="28"/>
        </w:rPr>
        <w:t>Приложение №2………………………………………………………………16</w:t>
      </w:r>
    </w:p>
    <w:p w:rsidR="00F0382F" w:rsidRDefault="00F0382F" w:rsidP="008D1558">
      <w:pPr>
        <w:pStyle w:val="Default"/>
        <w:spacing w:line="360" w:lineRule="auto"/>
        <w:jc w:val="both"/>
        <w:rPr>
          <w:b/>
          <w:bCs/>
          <w:sz w:val="32"/>
          <w:szCs w:val="32"/>
        </w:rPr>
      </w:pPr>
    </w:p>
    <w:p w:rsidR="00F0382F" w:rsidRDefault="00F0382F" w:rsidP="00F0382F">
      <w:pPr>
        <w:pStyle w:val="Default"/>
        <w:jc w:val="both"/>
        <w:rPr>
          <w:b/>
          <w:bCs/>
          <w:sz w:val="32"/>
          <w:szCs w:val="32"/>
        </w:rPr>
      </w:pPr>
    </w:p>
    <w:p w:rsidR="00A221D9" w:rsidRDefault="00A221D9" w:rsidP="00F0382F">
      <w:pPr>
        <w:pStyle w:val="Default"/>
        <w:jc w:val="both"/>
        <w:rPr>
          <w:b/>
          <w:bCs/>
          <w:sz w:val="32"/>
          <w:szCs w:val="32"/>
        </w:rPr>
      </w:pPr>
    </w:p>
    <w:p w:rsidR="00DB2865" w:rsidRDefault="00DB2865" w:rsidP="00F0382F">
      <w:pPr>
        <w:pStyle w:val="Default"/>
        <w:jc w:val="both"/>
        <w:rPr>
          <w:b/>
          <w:bCs/>
          <w:sz w:val="32"/>
          <w:szCs w:val="32"/>
        </w:rPr>
      </w:pPr>
    </w:p>
    <w:p w:rsidR="00DB2865" w:rsidRDefault="00DB2865" w:rsidP="00F0382F">
      <w:pPr>
        <w:pStyle w:val="Default"/>
        <w:jc w:val="both"/>
        <w:rPr>
          <w:b/>
          <w:bCs/>
          <w:sz w:val="32"/>
          <w:szCs w:val="32"/>
        </w:rPr>
      </w:pPr>
    </w:p>
    <w:p w:rsidR="00DB2865" w:rsidRDefault="00DB2865" w:rsidP="00F0382F">
      <w:pPr>
        <w:pStyle w:val="Default"/>
        <w:jc w:val="both"/>
        <w:rPr>
          <w:b/>
          <w:bCs/>
          <w:sz w:val="32"/>
          <w:szCs w:val="32"/>
        </w:rPr>
      </w:pPr>
    </w:p>
    <w:p w:rsidR="00DB2865" w:rsidRDefault="00DB2865" w:rsidP="00F0382F">
      <w:pPr>
        <w:pStyle w:val="Default"/>
        <w:jc w:val="both"/>
        <w:rPr>
          <w:b/>
          <w:bCs/>
          <w:sz w:val="32"/>
          <w:szCs w:val="32"/>
        </w:rPr>
      </w:pPr>
    </w:p>
    <w:p w:rsidR="00DB2865" w:rsidRDefault="00DB2865" w:rsidP="00F0382F">
      <w:pPr>
        <w:pStyle w:val="Default"/>
        <w:jc w:val="both"/>
        <w:rPr>
          <w:b/>
          <w:bCs/>
          <w:sz w:val="32"/>
          <w:szCs w:val="32"/>
        </w:rPr>
      </w:pPr>
    </w:p>
    <w:p w:rsidR="00DB2865" w:rsidRDefault="00DB2865" w:rsidP="00F0382F">
      <w:pPr>
        <w:pStyle w:val="Default"/>
        <w:jc w:val="both"/>
        <w:rPr>
          <w:b/>
          <w:bCs/>
          <w:sz w:val="32"/>
          <w:szCs w:val="32"/>
        </w:rPr>
      </w:pPr>
    </w:p>
    <w:p w:rsidR="00465772" w:rsidRDefault="00465772" w:rsidP="00F0382F">
      <w:pPr>
        <w:pStyle w:val="Default"/>
        <w:jc w:val="both"/>
        <w:rPr>
          <w:b/>
          <w:bCs/>
          <w:sz w:val="32"/>
          <w:szCs w:val="32"/>
        </w:rPr>
      </w:pPr>
    </w:p>
    <w:p w:rsidR="00DB2865" w:rsidRDefault="00DB2865" w:rsidP="00F0382F">
      <w:pPr>
        <w:pStyle w:val="Default"/>
        <w:jc w:val="both"/>
        <w:rPr>
          <w:b/>
          <w:bCs/>
          <w:sz w:val="32"/>
          <w:szCs w:val="32"/>
        </w:rPr>
      </w:pPr>
    </w:p>
    <w:p w:rsidR="00DB2865" w:rsidRDefault="00DB2865" w:rsidP="00F0382F">
      <w:pPr>
        <w:pStyle w:val="Default"/>
        <w:jc w:val="both"/>
        <w:rPr>
          <w:b/>
          <w:bCs/>
          <w:sz w:val="32"/>
          <w:szCs w:val="32"/>
        </w:rPr>
      </w:pPr>
    </w:p>
    <w:p w:rsidR="00DB2865" w:rsidRDefault="00DB2865" w:rsidP="00F0382F">
      <w:pPr>
        <w:pStyle w:val="Default"/>
        <w:jc w:val="both"/>
        <w:rPr>
          <w:b/>
          <w:bCs/>
          <w:sz w:val="32"/>
          <w:szCs w:val="32"/>
        </w:rPr>
      </w:pPr>
    </w:p>
    <w:p w:rsidR="00DB2865" w:rsidRDefault="00DB2865" w:rsidP="00F0382F">
      <w:pPr>
        <w:pStyle w:val="Default"/>
        <w:jc w:val="both"/>
        <w:rPr>
          <w:b/>
          <w:bCs/>
          <w:sz w:val="32"/>
          <w:szCs w:val="32"/>
        </w:rPr>
      </w:pPr>
    </w:p>
    <w:p w:rsidR="008F24EC" w:rsidRDefault="008F24EC" w:rsidP="00F0382F">
      <w:pPr>
        <w:pStyle w:val="Default"/>
        <w:jc w:val="both"/>
        <w:rPr>
          <w:b/>
          <w:bCs/>
          <w:sz w:val="32"/>
          <w:szCs w:val="32"/>
        </w:rPr>
      </w:pPr>
    </w:p>
    <w:p w:rsidR="008D1558" w:rsidRPr="00A87FB0" w:rsidRDefault="008D1558" w:rsidP="00A87FB0">
      <w:pPr>
        <w:pStyle w:val="a3"/>
        <w:numPr>
          <w:ilvl w:val="0"/>
          <w:numId w:val="23"/>
        </w:numPr>
        <w:autoSpaceDE w:val="0"/>
        <w:autoSpaceDN w:val="0"/>
        <w:adjustRightInd w:val="0"/>
        <w:spacing w:after="0" w:line="240" w:lineRule="auto"/>
        <w:jc w:val="both"/>
        <w:rPr>
          <w:rFonts w:ascii="Times New Roman" w:eastAsia="Calibri" w:hAnsi="Times New Roman" w:cs="Times New Roman"/>
          <w:b/>
          <w:bCs/>
          <w:sz w:val="28"/>
          <w:szCs w:val="28"/>
        </w:rPr>
      </w:pPr>
      <w:r w:rsidRPr="00A87FB0">
        <w:rPr>
          <w:rFonts w:ascii="Times New Roman" w:eastAsia="Calibri" w:hAnsi="Times New Roman" w:cs="Times New Roman"/>
          <w:b/>
          <w:bCs/>
          <w:sz w:val="28"/>
          <w:szCs w:val="28"/>
        </w:rPr>
        <w:t>Цель и область применения</w:t>
      </w:r>
    </w:p>
    <w:p w:rsidR="00A87FB0" w:rsidRPr="00A87FB0" w:rsidRDefault="00A87FB0" w:rsidP="00A87FB0">
      <w:pPr>
        <w:pStyle w:val="a3"/>
        <w:autoSpaceDE w:val="0"/>
        <w:autoSpaceDN w:val="0"/>
        <w:adjustRightInd w:val="0"/>
        <w:spacing w:after="0" w:line="240" w:lineRule="auto"/>
        <w:ind w:left="1211"/>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 </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1.1. Настоящая Программа разработана Акционерным обществ</w:t>
      </w:r>
      <w:r>
        <w:rPr>
          <w:rFonts w:ascii="Times New Roman" w:eastAsia="Calibri" w:hAnsi="Times New Roman" w:cs="Times New Roman"/>
          <w:sz w:val="28"/>
          <w:szCs w:val="28"/>
        </w:rPr>
        <w:t>ом «Крымэнерго</w:t>
      </w:r>
      <w:r w:rsidRPr="008D1558">
        <w:rPr>
          <w:rFonts w:ascii="Times New Roman" w:eastAsia="Calibri" w:hAnsi="Times New Roman" w:cs="Times New Roman"/>
          <w:sz w:val="28"/>
          <w:szCs w:val="28"/>
        </w:rPr>
        <w:t xml:space="preserve">» в целях выявления и реализации активов, не используемых в основных (уставных) видах </w:t>
      </w:r>
      <w:r>
        <w:rPr>
          <w:rFonts w:ascii="Times New Roman" w:eastAsia="Calibri" w:hAnsi="Times New Roman" w:cs="Times New Roman"/>
          <w:sz w:val="28"/>
          <w:szCs w:val="28"/>
        </w:rPr>
        <w:t>деятельности, ф</w:t>
      </w:r>
      <w:r w:rsidRPr="008D1558">
        <w:rPr>
          <w:rFonts w:ascii="Times New Roman" w:eastAsia="Calibri" w:hAnsi="Times New Roman" w:cs="Times New Roman"/>
          <w:sz w:val="28"/>
          <w:szCs w:val="28"/>
        </w:rPr>
        <w:t>ормирования единообразного подхода к процедуре реализации</w:t>
      </w:r>
      <w:r>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имущества Общества, в соответствии с требованиями и рекомендациями действующих</w:t>
      </w:r>
      <w:r>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нормативно-правовых актов, регламентирующих повышения эффективности управления</w:t>
      </w:r>
      <w:r>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государственной собственностью, в т.ч. Методических рекомендаций по выявлению и</w:t>
      </w:r>
      <w:r>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реализации непрофильных активов (утв. Распоряжением Правительства РФ от 10.05.2017</w:t>
      </w:r>
      <w:r>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г.</w:t>
      </w:r>
      <w:r>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№894-р)</w:t>
      </w:r>
      <w:r>
        <w:rPr>
          <w:rFonts w:ascii="Times New Roman" w:eastAsia="Calibri" w:hAnsi="Times New Roman" w:cs="Times New Roman"/>
          <w:sz w:val="28"/>
          <w:szCs w:val="28"/>
        </w:rPr>
        <w:t>.</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1.2. Задачи Программы:</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а) оптимизация состава и структуры активов;</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б) повышение эффективности использования активов;</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в) снижение финансовых затрат, связанных с содержанием и обслуживанием</w:t>
      </w:r>
      <w:r>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непрофильных активов;</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г) привлечение дополнительных источников финансирования;</w:t>
      </w:r>
    </w:p>
    <w:p w:rsidR="008D1558" w:rsidRPr="008D1558" w:rsidRDefault="00E02C49"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 </w:t>
      </w:r>
      <w:r w:rsidR="008D1558" w:rsidRPr="008D1558">
        <w:rPr>
          <w:rFonts w:ascii="Times New Roman" w:eastAsia="Calibri" w:hAnsi="Times New Roman" w:cs="Times New Roman"/>
          <w:sz w:val="28"/>
          <w:szCs w:val="28"/>
        </w:rPr>
        <w:t>повышение конкурентоспособности и инвестиционной привлекательности;</w:t>
      </w:r>
    </w:p>
    <w:p w:rsid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е) повышение капитализации.</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D1558" w:rsidRPr="00A87FB0" w:rsidRDefault="008D1558" w:rsidP="00A87FB0">
      <w:pPr>
        <w:pStyle w:val="a3"/>
        <w:numPr>
          <w:ilvl w:val="0"/>
          <w:numId w:val="23"/>
        </w:numPr>
        <w:autoSpaceDE w:val="0"/>
        <w:autoSpaceDN w:val="0"/>
        <w:adjustRightInd w:val="0"/>
        <w:spacing w:after="0" w:line="240" w:lineRule="auto"/>
        <w:jc w:val="both"/>
        <w:rPr>
          <w:rFonts w:ascii="Times New Roman" w:eastAsia="Calibri" w:hAnsi="Times New Roman" w:cs="Times New Roman"/>
          <w:b/>
          <w:bCs/>
          <w:sz w:val="28"/>
          <w:szCs w:val="28"/>
        </w:rPr>
      </w:pPr>
      <w:r w:rsidRPr="00A87FB0">
        <w:rPr>
          <w:rFonts w:ascii="Times New Roman" w:eastAsia="Calibri" w:hAnsi="Times New Roman" w:cs="Times New Roman"/>
          <w:b/>
          <w:bCs/>
          <w:sz w:val="28"/>
          <w:szCs w:val="28"/>
        </w:rPr>
        <w:t>Термины, определения, сокращения и обозначения</w:t>
      </w:r>
    </w:p>
    <w:p w:rsidR="00A87FB0" w:rsidRPr="00A87FB0" w:rsidRDefault="00A87FB0" w:rsidP="00A87FB0">
      <w:pPr>
        <w:pStyle w:val="a3"/>
        <w:autoSpaceDE w:val="0"/>
        <w:autoSpaceDN w:val="0"/>
        <w:adjustRightInd w:val="0"/>
        <w:spacing w:after="0" w:line="240" w:lineRule="auto"/>
        <w:ind w:left="1211"/>
        <w:jc w:val="both"/>
        <w:rPr>
          <w:rFonts w:ascii="Times New Roman" w:eastAsia="Calibri" w:hAnsi="Times New Roman" w:cs="Times New Roman"/>
          <w:b/>
          <w:bCs/>
          <w:sz w:val="28"/>
          <w:szCs w:val="28"/>
        </w:rPr>
      </w:pP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В настоящем документе применены следующие термины с соответствующими</w:t>
      </w:r>
      <w:r w:rsidR="00D541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определениями:</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b/>
          <w:bCs/>
          <w:sz w:val="28"/>
          <w:szCs w:val="28"/>
        </w:rPr>
        <w:t xml:space="preserve">Общество </w:t>
      </w:r>
      <w:r w:rsidRPr="008D1558">
        <w:rPr>
          <w:rFonts w:ascii="Times New Roman" w:eastAsia="Calibri" w:hAnsi="Times New Roman" w:cs="Times New Roman"/>
          <w:sz w:val="28"/>
          <w:szCs w:val="28"/>
        </w:rPr>
        <w:t>– Акц</w:t>
      </w:r>
      <w:r w:rsidR="00D54123">
        <w:rPr>
          <w:rFonts w:ascii="Times New Roman" w:eastAsia="Calibri" w:hAnsi="Times New Roman" w:cs="Times New Roman"/>
          <w:sz w:val="28"/>
          <w:szCs w:val="28"/>
        </w:rPr>
        <w:t>ионерное общество «Крымэнерго</w:t>
      </w:r>
      <w:r w:rsidRPr="008D1558">
        <w:rPr>
          <w:rFonts w:ascii="Times New Roman" w:eastAsia="Calibri" w:hAnsi="Times New Roman" w:cs="Times New Roman"/>
          <w:sz w:val="28"/>
          <w:szCs w:val="28"/>
        </w:rPr>
        <w:t>» (Общество).</w:t>
      </w:r>
    </w:p>
    <w:p w:rsidR="008D1558" w:rsidRPr="008D1558" w:rsidRDefault="00D54123"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b/>
          <w:bCs/>
          <w:sz w:val="28"/>
          <w:szCs w:val="28"/>
        </w:rPr>
        <w:t>Активы Общества</w:t>
      </w:r>
      <w:r w:rsidR="008D1558" w:rsidRPr="008D1558">
        <w:rPr>
          <w:rFonts w:ascii="Times New Roman" w:eastAsia="Calibri" w:hAnsi="Times New Roman" w:cs="Times New Roman"/>
          <w:b/>
          <w:bCs/>
          <w:sz w:val="28"/>
          <w:szCs w:val="28"/>
        </w:rPr>
        <w:t xml:space="preserve"> </w:t>
      </w:r>
      <w:r w:rsidR="008D1558" w:rsidRPr="008D1558">
        <w:rPr>
          <w:rFonts w:ascii="Times New Roman" w:eastAsia="Calibri" w:hAnsi="Times New Roman" w:cs="Times New Roman"/>
          <w:sz w:val="28"/>
          <w:szCs w:val="28"/>
        </w:rPr>
        <w:t>– основные и оборотные средства, включая денежные средства,</w:t>
      </w:r>
      <w:r>
        <w:rPr>
          <w:rFonts w:ascii="Times New Roman" w:eastAsia="Calibri" w:hAnsi="Times New Roman" w:cs="Times New Roman"/>
          <w:sz w:val="28"/>
          <w:szCs w:val="28"/>
        </w:rPr>
        <w:t xml:space="preserve"> </w:t>
      </w:r>
      <w:r w:rsidR="008D1558" w:rsidRPr="008D1558">
        <w:rPr>
          <w:rFonts w:ascii="Times New Roman" w:eastAsia="Calibri" w:hAnsi="Times New Roman" w:cs="Times New Roman"/>
          <w:sz w:val="28"/>
          <w:szCs w:val="28"/>
        </w:rPr>
        <w:t>материальные ценности, нематериальные активы, финансовые вложения и прочее.</w:t>
      </w:r>
    </w:p>
    <w:p w:rsidR="00D54123" w:rsidRPr="008D1558" w:rsidRDefault="00D54123"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b/>
          <w:bCs/>
          <w:sz w:val="28"/>
          <w:szCs w:val="28"/>
        </w:rPr>
        <w:t xml:space="preserve">Единица управленческого учета </w:t>
      </w:r>
      <w:r w:rsidRPr="008D1558">
        <w:rPr>
          <w:rFonts w:ascii="Times New Roman" w:eastAsia="Calibri" w:hAnsi="Times New Roman" w:cs="Times New Roman"/>
          <w:sz w:val="28"/>
          <w:szCs w:val="28"/>
        </w:rPr>
        <w:t xml:space="preserve">(далее - </w:t>
      </w:r>
      <w:r w:rsidRPr="008D1558">
        <w:rPr>
          <w:rFonts w:ascii="Times New Roman" w:eastAsia="Calibri" w:hAnsi="Times New Roman" w:cs="Times New Roman"/>
          <w:b/>
          <w:bCs/>
          <w:sz w:val="28"/>
          <w:szCs w:val="28"/>
        </w:rPr>
        <w:t>Е2У</w:t>
      </w:r>
      <w:r w:rsidRPr="008D1558">
        <w:rPr>
          <w:rFonts w:ascii="Times New Roman" w:eastAsia="Calibri" w:hAnsi="Times New Roman" w:cs="Times New Roman"/>
          <w:sz w:val="28"/>
          <w:szCs w:val="28"/>
        </w:rPr>
        <w:t>) – отдельный актив или минимальный</w:t>
      </w:r>
      <w:r>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комплекс активов, способный (в том числе потенциально) самостоятельно генерировать</w:t>
      </w:r>
      <w:r>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поступление денежных средств.</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b/>
          <w:bCs/>
          <w:sz w:val="28"/>
          <w:szCs w:val="28"/>
        </w:rPr>
        <w:t xml:space="preserve">Профильные активы </w:t>
      </w:r>
      <w:r w:rsidRPr="008D1558">
        <w:rPr>
          <w:rFonts w:ascii="Times New Roman" w:eastAsia="Calibri" w:hAnsi="Times New Roman" w:cs="Times New Roman"/>
          <w:sz w:val="28"/>
          <w:szCs w:val="28"/>
        </w:rPr>
        <w:t xml:space="preserve">– активы, принадлежащие </w:t>
      </w:r>
      <w:r w:rsidR="00D54123">
        <w:rPr>
          <w:rFonts w:ascii="Times New Roman" w:eastAsia="Calibri" w:hAnsi="Times New Roman" w:cs="Times New Roman"/>
          <w:sz w:val="28"/>
          <w:szCs w:val="28"/>
        </w:rPr>
        <w:t>Обществу на праве собственности и используемые д</w:t>
      </w:r>
      <w:r w:rsidRPr="008D1558">
        <w:rPr>
          <w:rFonts w:ascii="Times New Roman" w:eastAsia="Calibri" w:hAnsi="Times New Roman" w:cs="Times New Roman"/>
          <w:sz w:val="28"/>
          <w:szCs w:val="28"/>
        </w:rPr>
        <w:t>ля осуществления основного вида деятельности</w:t>
      </w:r>
      <w:r w:rsidR="00D54123">
        <w:rPr>
          <w:rFonts w:ascii="Times New Roman" w:eastAsia="Calibri" w:hAnsi="Times New Roman" w:cs="Times New Roman"/>
          <w:sz w:val="28"/>
          <w:szCs w:val="28"/>
        </w:rPr>
        <w:t>,</w:t>
      </w:r>
      <w:r w:rsidRPr="008D1558">
        <w:rPr>
          <w:rFonts w:ascii="Times New Roman" w:eastAsia="Calibri" w:hAnsi="Times New Roman" w:cs="Times New Roman"/>
          <w:sz w:val="28"/>
          <w:szCs w:val="28"/>
        </w:rPr>
        <w:t xml:space="preserve"> или</w:t>
      </w:r>
      <w:r w:rsidR="00D54123">
        <w:rPr>
          <w:rFonts w:ascii="Times New Roman" w:eastAsia="Calibri" w:hAnsi="Times New Roman" w:cs="Times New Roman"/>
          <w:sz w:val="28"/>
          <w:szCs w:val="28"/>
        </w:rPr>
        <w:t xml:space="preserve"> необходимые для реализации долгосрочной программы деятельности, или соответствующие критериям профильности в </w:t>
      </w:r>
      <w:r w:rsidRPr="008D1558">
        <w:rPr>
          <w:rFonts w:ascii="Times New Roman" w:eastAsia="Calibri" w:hAnsi="Times New Roman" w:cs="Times New Roman"/>
          <w:sz w:val="28"/>
          <w:szCs w:val="28"/>
        </w:rPr>
        <w:t>соответствии с</w:t>
      </w:r>
      <w:r w:rsidR="00D541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настоящей Программой.</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b/>
          <w:bCs/>
          <w:sz w:val="28"/>
          <w:szCs w:val="28"/>
        </w:rPr>
        <w:t xml:space="preserve">Непрофильные активы </w:t>
      </w:r>
      <w:r w:rsidRPr="008D1558">
        <w:rPr>
          <w:rFonts w:ascii="Times New Roman" w:eastAsia="Calibri" w:hAnsi="Times New Roman" w:cs="Times New Roman"/>
          <w:sz w:val="28"/>
          <w:szCs w:val="28"/>
        </w:rPr>
        <w:t xml:space="preserve">– </w:t>
      </w:r>
      <w:r w:rsidR="00D54123" w:rsidRPr="00D54123">
        <w:rPr>
          <w:rFonts w:ascii="Times New Roman" w:hAnsi="Times New Roman" w:cs="Times New Roman"/>
          <w:sz w:val="28"/>
          <w:szCs w:val="28"/>
        </w:rPr>
        <w:t xml:space="preserve">активы, принадлежащие Обществу на праве собственности, не соответствующие понятию «профильные активы», включая принадлежащие Обществу пакеты акций (доли) в хозяйственных обществах вне зависимости от основного вида деятельности </w:t>
      </w:r>
      <w:r w:rsidR="00D54123">
        <w:rPr>
          <w:rFonts w:ascii="Times New Roman" w:hAnsi="Times New Roman" w:cs="Times New Roman"/>
          <w:sz w:val="28"/>
          <w:szCs w:val="28"/>
        </w:rPr>
        <w:t>такого о</w:t>
      </w:r>
      <w:r w:rsidR="00D54123" w:rsidRPr="00D54123">
        <w:rPr>
          <w:rFonts w:ascii="Times New Roman" w:hAnsi="Times New Roman" w:cs="Times New Roman"/>
          <w:sz w:val="28"/>
          <w:szCs w:val="28"/>
        </w:rPr>
        <w:t>бщества, составляющие в совокупности с пакетами (долями), находящимися в собственности дочерних обществ, менее 50 процентов уставного капитала</w:t>
      </w:r>
      <w:r w:rsidR="00D54123">
        <w:rPr>
          <w:rFonts w:ascii="Times New Roman" w:hAnsi="Times New Roman" w:cs="Times New Roman"/>
          <w:sz w:val="28"/>
          <w:szCs w:val="28"/>
        </w:rPr>
        <w:t>.</w:t>
      </w:r>
    </w:p>
    <w:p w:rsidR="00D54123"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b/>
          <w:bCs/>
          <w:sz w:val="28"/>
          <w:szCs w:val="28"/>
        </w:rPr>
        <w:t xml:space="preserve">Реестр непрофильных активов </w:t>
      </w:r>
      <w:r w:rsidR="00D54123">
        <w:rPr>
          <w:rFonts w:ascii="Times New Roman" w:eastAsia="Calibri" w:hAnsi="Times New Roman" w:cs="Times New Roman"/>
          <w:sz w:val="28"/>
          <w:szCs w:val="28"/>
        </w:rPr>
        <w:t xml:space="preserve">– </w:t>
      </w:r>
      <w:r w:rsidR="00D54123" w:rsidRPr="00D54123">
        <w:rPr>
          <w:rFonts w:ascii="Times New Roman" w:hAnsi="Times New Roman" w:cs="Times New Roman"/>
          <w:sz w:val="28"/>
          <w:szCs w:val="28"/>
        </w:rPr>
        <w:t>документ Общества, включающий перечень всех</w:t>
      </w:r>
      <w:r w:rsidR="00D54123">
        <w:rPr>
          <w:rFonts w:ascii="Times New Roman" w:hAnsi="Times New Roman" w:cs="Times New Roman"/>
          <w:sz w:val="28"/>
          <w:szCs w:val="28"/>
        </w:rPr>
        <w:t xml:space="preserve"> непрофильных активов Общества, </w:t>
      </w:r>
      <w:r w:rsidR="00D54123" w:rsidRPr="00D54123">
        <w:rPr>
          <w:rFonts w:ascii="Times New Roman" w:hAnsi="Times New Roman" w:cs="Times New Roman"/>
          <w:sz w:val="28"/>
          <w:szCs w:val="28"/>
        </w:rPr>
        <w:t xml:space="preserve">являющийся составной частью </w:t>
      </w:r>
      <w:r w:rsidR="00D54123">
        <w:rPr>
          <w:rFonts w:ascii="Times New Roman" w:hAnsi="Times New Roman" w:cs="Times New Roman"/>
          <w:sz w:val="28"/>
          <w:szCs w:val="28"/>
        </w:rPr>
        <w:t xml:space="preserve">настоящей </w:t>
      </w:r>
      <w:r w:rsidR="00D54123" w:rsidRPr="00D54123">
        <w:rPr>
          <w:rFonts w:ascii="Times New Roman" w:hAnsi="Times New Roman" w:cs="Times New Roman"/>
          <w:sz w:val="28"/>
          <w:szCs w:val="28"/>
        </w:rPr>
        <w:t>Программы</w:t>
      </w:r>
      <w:r w:rsidR="00D54123">
        <w:rPr>
          <w:rFonts w:ascii="Times New Roman" w:hAnsi="Times New Roman" w:cs="Times New Roman"/>
          <w:sz w:val="28"/>
          <w:szCs w:val="28"/>
        </w:rPr>
        <w:t>.</w:t>
      </w:r>
    </w:p>
    <w:p w:rsidR="00D54123" w:rsidRDefault="00D54123" w:rsidP="00E02C49">
      <w:pPr>
        <w:autoSpaceDE w:val="0"/>
        <w:autoSpaceDN w:val="0"/>
        <w:adjustRightInd w:val="0"/>
        <w:spacing w:after="0" w:line="240" w:lineRule="auto"/>
        <w:ind w:firstLine="851"/>
        <w:jc w:val="both"/>
        <w:rPr>
          <w:rFonts w:ascii="Times New Roman" w:hAnsi="Times New Roman" w:cs="Times New Roman"/>
          <w:sz w:val="28"/>
          <w:szCs w:val="28"/>
        </w:rPr>
      </w:pPr>
      <w:r w:rsidRPr="00D54123">
        <w:rPr>
          <w:rFonts w:ascii="Times New Roman" w:hAnsi="Times New Roman" w:cs="Times New Roman"/>
          <w:b/>
          <w:bCs/>
          <w:sz w:val="28"/>
          <w:szCs w:val="28"/>
        </w:rPr>
        <w:lastRenderedPageBreak/>
        <w:t xml:space="preserve">Программа отчуждения непрофильных активов </w:t>
      </w:r>
      <w:r w:rsidRPr="00D54123">
        <w:rPr>
          <w:rFonts w:ascii="Times New Roman" w:hAnsi="Times New Roman" w:cs="Times New Roman"/>
          <w:sz w:val="28"/>
          <w:szCs w:val="28"/>
        </w:rPr>
        <w:t>– документ Общества, отражающий основные подходы, принципы и механизм выявления и реализации непрофильных активов, разрабатываемый на период до 3 лет. В случае пролонгации Программы на период свы</w:t>
      </w:r>
      <w:r>
        <w:rPr>
          <w:rFonts w:ascii="Times New Roman" w:hAnsi="Times New Roman" w:cs="Times New Roman"/>
          <w:sz w:val="28"/>
          <w:szCs w:val="28"/>
        </w:rPr>
        <w:t>ше 3 лет требуется обоснование.</w:t>
      </w:r>
    </w:p>
    <w:p w:rsidR="00D54123" w:rsidRPr="00D54123" w:rsidRDefault="00D54123" w:rsidP="00E02C49">
      <w:pPr>
        <w:autoSpaceDE w:val="0"/>
        <w:autoSpaceDN w:val="0"/>
        <w:adjustRightInd w:val="0"/>
        <w:spacing w:after="0" w:line="240" w:lineRule="auto"/>
        <w:ind w:firstLine="851"/>
        <w:jc w:val="both"/>
        <w:rPr>
          <w:rFonts w:ascii="Times New Roman" w:hAnsi="Times New Roman" w:cs="Times New Roman"/>
          <w:sz w:val="28"/>
          <w:szCs w:val="28"/>
        </w:rPr>
      </w:pPr>
      <w:r w:rsidRPr="00D54123">
        <w:rPr>
          <w:rFonts w:ascii="Times New Roman" w:hAnsi="Times New Roman" w:cs="Times New Roman"/>
          <w:b/>
          <w:bCs/>
          <w:sz w:val="28"/>
          <w:szCs w:val="28"/>
        </w:rPr>
        <w:t xml:space="preserve">План мероприятий по реализации непрофильных активов </w:t>
      </w:r>
      <w:r w:rsidRPr="00D54123">
        <w:rPr>
          <w:rFonts w:ascii="Times New Roman" w:hAnsi="Times New Roman" w:cs="Times New Roman"/>
          <w:sz w:val="28"/>
          <w:szCs w:val="28"/>
        </w:rPr>
        <w:t xml:space="preserve">– документ Общества, включающий перечень непрофильных активов, планируемый к реализации в отчетном году, способы его реализации с распределением по кварталам года, а также экономическое обоснование отчуждения непрофильных активов. </w:t>
      </w:r>
    </w:p>
    <w:p w:rsid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b/>
          <w:bCs/>
          <w:sz w:val="28"/>
          <w:szCs w:val="28"/>
        </w:rPr>
        <w:t xml:space="preserve">Способы реализации непрофильных активов </w:t>
      </w:r>
      <w:r w:rsidRPr="008D1558">
        <w:rPr>
          <w:rFonts w:ascii="Times New Roman" w:eastAsia="Calibri" w:hAnsi="Times New Roman" w:cs="Times New Roman"/>
          <w:sz w:val="28"/>
          <w:szCs w:val="28"/>
        </w:rPr>
        <w:t>– действия по распоряжению</w:t>
      </w:r>
      <w:r w:rsidR="00D541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непрофильными активами в случае принятия решения об их отчуждении.</w:t>
      </w:r>
    </w:p>
    <w:p w:rsidR="00D54123" w:rsidRPr="008D1558" w:rsidRDefault="00D54123"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D1558" w:rsidRPr="00A87FB0" w:rsidRDefault="008D1558" w:rsidP="00A87FB0">
      <w:pPr>
        <w:pStyle w:val="a3"/>
        <w:numPr>
          <w:ilvl w:val="0"/>
          <w:numId w:val="23"/>
        </w:numPr>
        <w:autoSpaceDE w:val="0"/>
        <w:autoSpaceDN w:val="0"/>
        <w:adjustRightInd w:val="0"/>
        <w:spacing w:after="0" w:line="240" w:lineRule="auto"/>
        <w:jc w:val="both"/>
        <w:rPr>
          <w:rFonts w:ascii="Times New Roman" w:eastAsia="Calibri" w:hAnsi="Times New Roman" w:cs="Times New Roman"/>
          <w:b/>
          <w:bCs/>
          <w:sz w:val="28"/>
          <w:szCs w:val="28"/>
        </w:rPr>
      </w:pPr>
      <w:r w:rsidRPr="00A87FB0">
        <w:rPr>
          <w:rFonts w:ascii="Times New Roman" w:eastAsia="Calibri" w:hAnsi="Times New Roman" w:cs="Times New Roman"/>
          <w:b/>
          <w:bCs/>
          <w:sz w:val="28"/>
          <w:szCs w:val="28"/>
        </w:rPr>
        <w:t>Принципы реализации непрофильных активов</w:t>
      </w:r>
    </w:p>
    <w:p w:rsidR="00A87FB0" w:rsidRPr="00A87FB0" w:rsidRDefault="00A87FB0" w:rsidP="00A87FB0">
      <w:pPr>
        <w:pStyle w:val="a3"/>
        <w:autoSpaceDE w:val="0"/>
        <w:autoSpaceDN w:val="0"/>
        <w:adjustRightInd w:val="0"/>
        <w:spacing w:after="0" w:line="240" w:lineRule="auto"/>
        <w:ind w:left="1211"/>
        <w:jc w:val="both"/>
        <w:rPr>
          <w:rFonts w:ascii="Times New Roman" w:eastAsia="Calibri" w:hAnsi="Times New Roman" w:cs="Times New Roman"/>
          <w:b/>
          <w:bCs/>
          <w:sz w:val="28"/>
          <w:szCs w:val="28"/>
        </w:rPr>
      </w:pP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Ключевыми принципами для Общества при реализации непрофильных активов</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являются:</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 транспарентность – открытость и доступность информации о применяемых методах и</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подходах по выявлению непрофильных активов из всей совокупности активов;</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 системность – анализ активов на предмет выявления непрофильных активов должен</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производиться на регулярной основе с определенной периодичностью;</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 прозрачность – обеспечение открытых и публичных процедур по реализации</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непрофильных активов, в том числе использование доступных для потенциальных</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покупателей способов раскрытия информации о продаже непрофильных активов;</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 эффективность – выбор способа реализации каждого непрофильного актива должен</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быть основан на расчете экономического эффекта от реализации соответствующим образом;</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 максимизация доходов – реализация непрофильных активов должна носить</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возмездный характер при прочих равных условиях;</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 минимизация расходов – снижение затрат на содержание неликвидных активов;</w:t>
      </w:r>
    </w:p>
    <w:p w:rsid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 защита экономических интересов Общества при распоряжении активами –</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своевременная реализация активов, предотвращение потери стоимости активов, защита прав и</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интересов Общества перед совладельцами активов и третьими лицами.</w:t>
      </w:r>
    </w:p>
    <w:p w:rsidR="00EE3A23" w:rsidRDefault="00EE3A23"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A87FB0" w:rsidRDefault="00A87FB0"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A87FB0" w:rsidRPr="008D1558" w:rsidRDefault="00A87FB0"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D1558" w:rsidRPr="00A87FB0" w:rsidRDefault="008D1558" w:rsidP="00A87FB0">
      <w:pPr>
        <w:pStyle w:val="a3"/>
        <w:numPr>
          <w:ilvl w:val="0"/>
          <w:numId w:val="23"/>
        </w:numPr>
        <w:autoSpaceDE w:val="0"/>
        <w:autoSpaceDN w:val="0"/>
        <w:adjustRightInd w:val="0"/>
        <w:spacing w:after="0" w:line="240" w:lineRule="auto"/>
        <w:jc w:val="both"/>
        <w:rPr>
          <w:rFonts w:ascii="Times New Roman" w:eastAsia="Calibri" w:hAnsi="Times New Roman" w:cs="Times New Roman"/>
          <w:b/>
          <w:bCs/>
          <w:sz w:val="28"/>
          <w:szCs w:val="28"/>
        </w:rPr>
      </w:pPr>
      <w:r w:rsidRPr="00A87FB0">
        <w:rPr>
          <w:rFonts w:ascii="Times New Roman" w:eastAsia="Calibri" w:hAnsi="Times New Roman" w:cs="Times New Roman"/>
          <w:b/>
          <w:bCs/>
          <w:sz w:val="28"/>
          <w:szCs w:val="28"/>
        </w:rPr>
        <w:t>Порядок выявления непрофильных активов</w:t>
      </w:r>
    </w:p>
    <w:p w:rsidR="00A87FB0" w:rsidRPr="00A87FB0" w:rsidRDefault="00A87FB0" w:rsidP="00A87FB0">
      <w:pPr>
        <w:pStyle w:val="a3"/>
        <w:autoSpaceDE w:val="0"/>
        <w:autoSpaceDN w:val="0"/>
        <w:adjustRightInd w:val="0"/>
        <w:spacing w:after="0" w:line="240" w:lineRule="auto"/>
        <w:ind w:left="1211"/>
        <w:jc w:val="both"/>
        <w:rPr>
          <w:rFonts w:ascii="Times New Roman" w:eastAsia="Calibri" w:hAnsi="Times New Roman" w:cs="Times New Roman"/>
          <w:b/>
          <w:bCs/>
          <w:sz w:val="28"/>
          <w:szCs w:val="28"/>
        </w:rPr>
      </w:pP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lastRenderedPageBreak/>
        <w:t>Анализ активов выполняется на основании данных</w:t>
      </w:r>
      <w:r w:rsidR="00EE3A23">
        <w:rPr>
          <w:rFonts w:ascii="Times New Roman" w:eastAsia="Calibri" w:hAnsi="Times New Roman" w:cs="Times New Roman"/>
          <w:sz w:val="28"/>
          <w:szCs w:val="28"/>
        </w:rPr>
        <w:t xml:space="preserve"> регистров бухгалтерского учета на предмет их участия в основных видах деятельности или влияния актива на достижение целей и задач Общества.</w:t>
      </w:r>
    </w:p>
    <w:p w:rsidR="00EE3A23"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В случае если</w:t>
      </w:r>
      <w:r w:rsidR="00EE3A23">
        <w:rPr>
          <w:rFonts w:ascii="Times New Roman" w:eastAsia="Calibri" w:hAnsi="Times New Roman" w:cs="Times New Roman"/>
          <w:sz w:val="28"/>
          <w:szCs w:val="28"/>
        </w:rPr>
        <w:t xml:space="preserve"> единица управленческого учета</w:t>
      </w:r>
      <w:r w:rsidRPr="008D1558">
        <w:rPr>
          <w:rFonts w:ascii="Times New Roman" w:eastAsia="Calibri" w:hAnsi="Times New Roman" w:cs="Times New Roman"/>
          <w:sz w:val="28"/>
          <w:szCs w:val="28"/>
        </w:rPr>
        <w:t xml:space="preserve"> </w:t>
      </w:r>
      <w:r w:rsidR="00EE3A23">
        <w:rPr>
          <w:rFonts w:ascii="Times New Roman" w:eastAsia="Calibri" w:hAnsi="Times New Roman" w:cs="Times New Roman"/>
          <w:sz w:val="28"/>
          <w:szCs w:val="28"/>
        </w:rPr>
        <w:t>(</w:t>
      </w:r>
      <w:r w:rsidRPr="008D1558">
        <w:rPr>
          <w:rFonts w:ascii="Times New Roman" w:eastAsia="Calibri" w:hAnsi="Times New Roman" w:cs="Times New Roman"/>
          <w:sz w:val="28"/>
          <w:szCs w:val="28"/>
        </w:rPr>
        <w:t>Е2У</w:t>
      </w:r>
      <w:r w:rsidR="00EE3A23">
        <w:rPr>
          <w:rFonts w:ascii="Times New Roman" w:eastAsia="Calibri" w:hAnsi="Times New Roman" w:cs="Times New Roman"/>
          <w:sz w:val="28"/>
          <w:szCs w:val="28"/>
        </w:rPr>
        <w:t>)</w:t>
      </w:r>
      <w:r w:rsidRPr="008D1558">
        <w:rPr>
          <w:rFonts w:ascii="Times New Roman" w:eastAsia="Calibri" w:hAnsi="Times New Roman" w:cs="Times New Roman"/>
          <w:sz w:val="28"/>
          <w:szCs w:val="28"/>
        </w:rPr>
        <w:t xml:space="preserve"> используется при осуществлении основных видов деятельности, а</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также если единица управленческого учета (отдельный актив или комплекс активов) не</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используется при осуществлении основного вида деятельности, но при этом оказывает</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влияние на достижение целей и задач, предусмотренных стратегией развития или</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долгосрочной программой развития, то единица управленческого учета относится к</w:t>
      </w:r>
      <w:r w:rsidR="00EE3A2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профильным активам.</w:t>
      </w:r>
    </w:p>
    <w:p w:rsidR="008D1558" w:rsidRPr="008D1558" w:rsidRDefault="00EE3A23"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иных случаях оценка единиц управленческого учета для отнесения к профильным активам или непрофильным активам осуществляется </w:t>
      </w:r>
      <w:r w:rsidR="008D1558" w:rsidRPr="008D1558">
        <w:rPr>
          <w:rFonts w:ascii="Times New Roman" w:eastAsia="Calibri" w:hAnsi="Times New Roman" w:cs="Times New Roman"/>
          <w:sz w:val="28"/>
          <w:szCs w:val="28"/>
        </w:rPr>
        <w:t>по алгоритму определения</w:t>
      </w:r>
      <w:r>
        <w:rPr>
          <w:rFonts w:ascii="Times New Roman" w:eastAsia="Calibri" w:hAnsi="Times New Roman" w:cs="Times New Roman"/>
          <w:sz w:val="28"/>
          <w:szCs w:val="28"/>
        </w:rPr>
        <w:t xml:space="preserve"> </w:t>
      </w:r>
      <w:r w:rsidR="008D1558" w:rsidRPr="008D1558">
        <w:rPr>
          <w:rFonts w:ascii="Times New Roman" w:eastAsia="Calibri" w:hAnsi="Times New Roman" w:cs="Times New Roman"/>
          <w:sz w:val="28"/>
          <w:szCs w:val="28"/>
        </w:rPr>
        <w:t>профильности/н</w:t>
      </w:r>
      <w:r>
        <w:rPr>
          <w:rFonts w:ascii="Times New Roman" w:eastAsia="Calibri" w:hAnsi="Times New Roman" w:cs="Times New Roman"/>
          <w:sz w:val="28"/>
          <w:szCs w:val="28"/>
        </w:rPr>
        <w:t>епрофильности, приведенному в таблице №1</w:t>
      </w:r>
      <w:r w:rsidR="008D1558" w:rsidRPr="008D1558">
        <w:rPr>
          <w:rFonts w:ascii="Times New Roman" w:eastAsia="Calibri" w:hAnsi="Times New Roman" w:cs="Times New Roman"/>
          <w:sz w:val="28"/>
          <w:szCs w:val="28"/>
        </w:rPr>
        <w:t>.</w:t>
      </w:r>
    </w:p>
    <w:p w:rsidR="00EE3A23" w:rsidRDefault="00EE3A23" w:rsidP="008D1558">
      <w:pPr>
        <w:widowControl w:val="0"/>
        <w:autoSpaceDE w:val="0"/>
        <w:autoSpaceDN w:val="0"/>
        <w:spacing w:after="0" w:line="240" w:lineRule="auto"/>
        <w:ind w:firstLine="851"/>
        <w:jc w:val="both"/>
        <w:rPr>
          <w:rFonts w:ascii="Times New Roman" w:eastAsia="Times New Roman" w:hAnsi="Times New Roman" w:cs="Times New Roman"/>
          <w:sz w:val="20"/>
          <w:szCs w:val="20"/>
          <w:lang w:eastAsia="ru-RU"/>
        </w:rPr>
      </w:pPr>
    </w:p>
    <w:p w:rsidR="008D1558" w:rsidRPr="008D1558" w:rsidRDefault="008D1558" w:rsidP="00AA2EC3">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D1558">
        <w:rPr>
          <w:rFonts w:ascii="Times New Roman" w:eastAsia="Times New Roman" w:hAnsi="Times New Roman" w:cs="Times New Roman"/>
          <w:sz w:val="24"/>
          <w:szCs w:val="24"/>
          <w:lang w:eastAsia="ru-RU"/>
        </w:rPr>
        <w:t>Таблица 1 – Критерии определения профильности единиц управленческого учета</w:t>
      </w:r>
    </w:p>
    <w:tbl>
      <w:tblPr>
        <w:tblStyle w:val="-5"/>
        <w:tblW w:w="9464" w:type="dxa"/>
        <w:tblLayout w:type="fixed"/>
        <w:tblLook w:val="04A0" w:firstRow="1" w:lastRow="0" w:firstColumn="1" w:lastColumn="0" w:noHBand="0" w:noVBand="1"/>
      </w:tblPr>
      <w:tblGrid>
        <w:gridCol w:w="530"/>
        <w:gridCol w:w="3855"/>
        <w:gridCol w:w="2386"/>
        <w:gridCol w:w="2693"/>
      </w:tblGrid>
      <w:tr w:rsidR="008D1558" w:rsidRPr="008D1558" w:rsidTr="00B80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gridSpan w:val="2"/>
            <w:vAlign w:val="center"/>
          </w:tcPr>
          <w:p w:rsidR="008D1558" w:rsidRPr="008D1558" w:rsidRDefault="008D1558" w:rsidP="008D1558">
            <w:pPr>
              <w:ind w:firstLine="851"/>
              <w:jc w:val="both"/>
              <w:rPr>
                <w:rFonts w:ascii="Times New Roman" w:hAnsi="Times New Roman" w:cs="Times New Roman"/>
              </w:rPr>
            </w:pPr>
            <w:r w:rsidRPr="008D1558">
              <w:rPr>
                <w:rFonts w:ascii="Times New Roman" w:hAnsi="Times New Roman" w:cs="Times New Roman"/>
              </w:rPr>
              <w:t>Критерии</w:t>
            </w:r>
          </w:p>
        </w:tc>
        <w:tc>
          <w:tcPr>
            <w:tcW w:w="2386" w:type="dxa"/>
            <w:vAlign w:val="center"/>
          </w:tcPr>
          <w:p w:rsidR="008D1558" w:rsidRPr="008D1558" w:rsidRDefault="008D1558" w:rsidP="00EE3A2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Целевые ответы для определения профильных единиц управленческого учета</w:t>
            </w:r>
          </w:p>
        </w:tc>
        <w:tc>
          <w:tcPr>
            <w:tcW w:w="2693" w:type="dxa"/>
            <w:vAlign w:val="center"/>
          </w:tcPr>
          <w:p w:rsidR="008D1558" w:rsidRPr="008D1558" w:rsidRDefault="008D1558" w:rsidP="00EE3A2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Удельный процент, присваиваемый за совпадение с целевым ответом по определению профильных единиц управленческого учета</w:t>
            </w:r>
          </w:p>
        </w:tc>
      </w:tr>
      <w:tr w:rsidR="008D1558" w:rsidRPr="00EE3A23" w:rsidTr="008D1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8D1558" w:rsidRPr="008D1558" w:rsidRDefault="008D1558" w:rsidP="008D1558">
            <w:pPr>
              <w:ind w:firstLine="851"/>
              <w:jc w:val="both"/>
              <w:rPr>
                <w:rFonts w:ascii="Times New Roman" w:hAnsi="Times New Roman" w:cs="Times New Roman"/>
                <w:b w:val="0"/>
              </w:rPr>
            </w:pPr>
            <w:r w:rsidRPr="008D1558">
              <w:rPr>
                <w:rFonts w:ascii="Times New Roman" w:hAnsi="Times New Roman" w:cs="Times New Roman"/>
              </w:rPr>
              <w:t>1</w:t>
            </w:r>
            <w:r w:rsidR="00EE3A23">
              <w:rPr>
                <w:rFonts w:ascii="Times New Roman" w:hAnsi="Times New Roman" w:cs="Times New Roman"/>
                <w:b w:val="0"/>
              </w:rPr>
              <w:t>1.</w:t>
            </w:r>
          </w:p>
        </w:tc>
        <w:tc>
          <w:tcPr>
            <w:tcW w:w="3855" w:type="dxa"/>
          </w:tcPr>
          <w:p w:rsidR="008D1558" w:rsidRPr="008D1558"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Актив, являющийся недвижимым имуществом, расположен на принадлежащей организации или обществу территории, используемой для осуществления основного вида деятельности либо для единственно возможного проезда (прохода) к территории, используемой организацией или обществом для осуществления основного вида деятельности (да, нет)</w:t>
            </w:r>
          </w:p>
        </w:tc>
        <w:tc>
          <w:tcPr>
            <w:tcW w:w="2386" w:type="dxa"/>
            <w:vAlign w:val="center"/>
          </w:tcPr>
          <w:p w:rsidR="008D1558" w:rsidRPr="008D1558"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да</w:t>
            </w:r>
          </w:p>
        </w:tc>
        <w:tc>
          <w:tcPr>
            <w:tcW w:w="2693" w:type="dxa"/>
            <w:vAlign w:val="center"/>
          </w:tcPr>
          <w:p w:rsidR="008D1558" w:rsidRPr="008D1558"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20</w:t>
            </w:r>
          </w:p>
        </w:tc>
      </w:tr>
      <w:tr w:rsidR="008D1558" w:rsidRPr="008D1558" w:rsidTr="00B80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8D1558" w:rsidRPr="008D1558" w:rsidRDefault="00EE3A23" w:rsidP="008D1558">
            <w:pPr>
              <w:ind w:firstLine="851"/>
              <w:jc w:val="both"/>
              <w:rPr>
                <w:rFonts w:ascii="Times New Roman" w:hAnsi="Times New Roman" w:cs="Times New Roman"/>
              </w:rPr>
            </w:pPr>
            <w:r>
              <w:rPr>
                <w:rFonts w:ascii="Times New Roman" w:hAnsi="Times New Roman" w:cs="Times New Roman"/>
              </w:rPr>
              <w:t>2</w:t>
            </w:r>
            <w:r w:rsidRPr="00B80AF0">
              <w:rPr>
                <w:rFonts w:ascii="Times New Roman" w:hAnsi="Times New Roman" w:cs="Times New Roman"/>
                <w:b w:val="0"/>
              </w:rPr>
              <w:t>2.</w:t>
            </w:r>
          </w:p>
        </w:tc>
        <w:tc>
          <w:tcPr>
            <w:tcW w:w="3855" w:type="dxa"/>
          </w:tcPr>
          <w:p w:rsidR="008D1558" w:rsidRPr="008D1558"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558">
              <w:rPr>
                <w:rFonts w:ascii="Times New Roman" w:hAnsi="Times New Roman" w:cs="Times New Roman"/>
              </w:rPr>
              <w:t>Единица управленческого учета генерирует более 5 процентов выручки по итогам предыдущего года (да, нет)</w:t>
            </w:r>
          </w:p>
        </w:tc>
        <w:tc>
          <w:tcPr>
            <w:tcW w:w="2386" w:type="dxa"/>
            <w:vAlign w:val="center"/>
          </w:tcPr>
          <w:p w:rsidR="008D1558" w:rsidRPr="008D1558"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558">
              <w:rPr>
                <w:rFonts w:ascii="Times New Roman" w:hAnsi="Times New Roman" w:cs="Times New Roman"/>
              </w:rPr>
              <w:t>да</w:t>
            </w:r>
          </w:p>
        </w:tc>
        <w:tc>
          <w:tcPr>
            <w:tcW w:w="2693" w:type="dxa"/>
            <w:vAlign w:val="center"/>
          </w:tcPr>
          <w:p w:rsidR="008D1558" w:rsidRPr="008D1558"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558">
              <w:rPr>
                <w:rFonts w:ascii="Times New Roman" w:hAnsi="Times New Roman" w:cs="Times New Roman"/>
              </w:rPr>
              <w:t>15</w:t>
            </w:r>
          </w:p>
        </w:tc>
      </w:tr>
      <w:tr w:rsidR="008D1558" w:rsidRPr="00EE3A23" w:rsidTr="008D1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8D1558" w:rsidRPr="008D1558" w:rsidRDefault="00EE3A23" w:rsidP="008D1558">
            <w:pPr>
              <w:ind w:firstLine="851"/>
              <w:jc w:val="both"/>
              <w:rPr>
                <w:rFonts w:ascii="Times New Roman" w:hAnsi="Times New Roman" w:cs="Times New Roman"/>
              </w:rPr>
            </w:pPr>
            <w:r>
              <w:rPr>
                <w:rFonts w:ascii="Times New Roman" w:hAnsi="Times New Roman" w:cs="Times New Roman"/>
              </w:rPr>
              <w:t>3</w:t>
            </w:r>
            <w:r w:rsidRPr="00B80AF0">
              <w:rPr>
                <w:rFonts w:ascii="Times New Roman" w:hAnsi="Times New Roman" w:cs="Times New Roman"/>
                <w:b w:val="0"/>
              </w:rPr>
              <w:t>3.</w:t>
            </w:r>
          </w:p>
        </w:tc>
        <w:tc>
          <w:tcPr>
            <w:tcW w:w="3855" w:type="dxa"/>
          </w:tcPr>
          <w:p w:rsidR="008D1558" w:rsidRPr="008D1558"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Относится к социально значимым объектам (поликлиника, аэропорт, санаторий, спортивный комплекс, общежитие, столовая), выручка которых формируется более чем на 50 процентов за счет предоставления услуг работникам общества (да, нет)</w:t>
            </w:r>
          </w:p>
        </w:tc>
        <w:tc>
          <w:tcPr>
            <w:tcW w:w="2386" w:type="dxa"/>
            <w:vAlign w:val="center"/>
          </w:tcPr>
          <w:p w:rsidR="008D1558" w:rsidRPr="008D1558"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да</w:t>
            </w:r>
          </w:p>
        </w:tc>
        <w:tc>
          <w:tcPr>
            <w:tcW w:w="2693" w:type="dxa"/>
            <w:vAlign w:val="center"/>
          </w:tcPr>
          <w:p w:rsidR="008D1558" w:rsidRPr="008D1558"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15</w:t>
            </w:r>
          </w:p>
        </w:tc>
      </w:tr>
      <w:tr w:rsidR="008D1558" w:rsidRPr="008D1558" w:rsidTr="00B80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8D1558" w:rsidRPr="008D1558" w:rsidRDefault="00EE3A23" w:rsidP="008D1558">
            <w:pPr>
              <w:ind w:firstLine="851"/>
              <w:jc w:val="both"/>
              <w:rPr>
                <w:rFonts w:ascii="Times New Roman" w:hAnsi="Times New Roman" w:cs="Times New Roman"/>
              </w:rPr>
            </w:pPr>
            <w:r>
              <w:rPr>
                <w:rFonts w:ascii="Times New Roman" w:hAnsi="Times New Roman" w:cs="Times New Roman"/>
              </w:rPr>
              <w:t>4</w:t>
            </w:r>
            <w:r w:rsidRPr="00B80AF0">
              <w:rPr>
                <w:rFonts w:ascii="Times New Roman" w:hAnsi="Times New Roman" w:cs="Times New Roman"/>
                <w:b w:val="0"/>
              </w:rPr>
              <w:t>4.</w:t>
            </w:r>
          </w:p>
        </w:tc>
        <w:tc>
          <w:tcPr>
            <w:tcW w:w="3855" w:type="dxa"/>
          </w:tcPr>
          <w:p w:rsidR="008D1558" w:rsidRPr="008D1558"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558">
              <w:rPr>
                <w:rFonts w:ascii="Times New Roman" w:hAnsi="Times New Roman" w:cs="Times New Roman"/>
              </w:rPr>
              <w:t>Наличие заключенных контрактов или иных обязательств, связанных с использованием единиц управленческого учета, общей стоимостью более 1 процента выручки организации или общества или более 1 млрд. рублей (да, нет)</w:t>
            </w:r>
          </w:p>
        </w:tc>
        <w:tc>
          <w:tcPr>
            <w:tcW w:w="2386" w:type="dxa"/>
            <w:vAlign w:val="center"/>
          </w:tcPr>
          <w:p w:rsidR="008D1558" w:rsidRPr="008D1558"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558">
              <w:rPr>
                <w:rFonts w:ascii="Times New Roman" w:hAnsi="Times New Roman" w:cs="Times New Roman"/>
              </w:rPr>
              <w:t>да</w:t>
            </w:r>
          </w:p>
        </w:tc>
        <w:tc>
          <w:tcPr>
            <w:tcW w:w="2693" w:type="dxa"/>
            <w:vAlign w:val="center"/>
          </w:tcPr>
          <w:p w:rsidR="008D1558" w:rsidRPr="008D1558"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558">
              <w:rPr>
                <w:rFonts w:ascii="Times New Roman" w:hAnsi="Times New Roman" w:cs="Times New Roman"/>
              </w:rPr>
              <w:t>20</w:t>
            </w:r>
          </w:p>
        </w:tc>
      </w:tr>
      <w:tr w:rsidR="008D1558" w:rsidRPr="00EE3A23" w:rsidTr="008D1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8D1558" w:rsidRPr="008D1558" w:rsidRDefault="00EE3A23" w:rsidP="008D1558">
            <w:pPr>
              <w:ind w:firstLine="851"/>
              <w:jc w:val="both"/>
              <w:rPr>
                <w:rFonts w:ascii="Times New Roman" w:hAnsi="Times New Roman" w:cs="Times New Roman"/>
              </w:rPr>
            </w:pPr>
            <w:r>
              <w:rPr>
                <w:rFonts w:ascii="Times New Roman" w:hAnsi="Times New Roman" w:cs="Times New Roman"/>
              </w:rPr>
              <w:lastRenderedPageBreak/>
              <w:t>5</w:t>
            </w:r>
            <w:r w:rsidRPr="00B80AF0">
              <w:rPr>
                <w:rFonts w:ascii="Times New Roman" w:hAnsi="Times New Roman" w:cs="Times New Roman"/>
                <w:b w:val="0"/>
              </w:rPr>
              <w:t>5.</w:t>
            </w:r>
          </w:p>
        </w:tc>
        <w:tc>
          <w:tcPr>
            <w:tcW w:w="3855" w:type="dxa"/>
          </w:tcPr>
          <w:p w:rsidR="008D1558" w:rsidRPr="008D1558"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Единица управленческого учета содержит активы, результаты деятельности которых составляют государственную либо коммерческую тайну, раскрытие которой для организации или общества повлечет убытки (да, нет)</w:t>
            </w:r>
          </w:p>
        </w:tc>
        <w:tc>
          <w:tcPr>
            <w:tcW w:w="2386" w:type="dxa"/>
            <w:vAlign w:val="center"/>
          </w:tcPr>
          <w:p w:rsidR="008D1558" w:rsidRPr="008D1558"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да</w:t>
            </w:r>
          </w:p>
        </w:tc>
        <w:tc>
          <w:tcPr>
            <w:tcW w:w="2693" w:type="dxa"/>
            <w:vAlign w:val="center"/>
          </w:tcPr>
          <w:p w:rsidR="008D1558" w:rsidRPr="008D1558"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558">
              <w:rPr>
                <w:rFonts w:ascii="Times New Roman" w:hAnsi="Times New Roman" w:cs="Times New Roman"/>
              </w:rPr>
              <w:t>15</w:t>
            </w:r>
          </w:p>
        </w:tc>
      </w:tr>
      <w:tr w:rsidR="008D1558" w:rsidRPr="008D1558" w:rsidTr="00B80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8D1558" w:rsidRPr="008D1558" w:rsidRDefault="00B80AF0" w:rsidP="008D1558">
            <w:pPr>
              <w:ind w:firstLine="851"/>
              <w:jc w:val="both"/>
              <w:rPr>
                <w:rFonts w:ascii="Times New Roman" w:hAnsi="Times New Roman" w:cs="Times New Roman"/>
              </w:rPr>
            </w:pPr>
            <w:r>
              <w:rPr>
                <w:rFonts w:ascii="Times New Roman" w:hAnsi="Times New Roman" w:cs="Times New Roman"/>
              </w:rPr>
              <w:t>6</w:t>
            </w:r>
            <w:r w:rsidRPr="00B80AF0">
              <w:rPr>
                <w:rFonts w:ascii="Times New Roman" w:hAnsi="Times New Roman" w:cs="Times New Roman"/>
                <w:b w:val="0"/>
              </w:rPr>
              <w:t>6.</w:t>
            </w:r>
          </w:p>
        </w:tc>
        <w:tc>
          <w:tcPr>
            <w:tcW w:w="3855" w:type="dxa"/>
          </w:tcPr>
          <w:p w:rsidR="008D1558" w:rsidRPr="008D1558"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558">
              <w:rPr>
                <w:rFonts w:ascii="Times New Roman" w:hAnsi="Times New Roman" w:cs="Times New Roman"/>
              </w:rPr>
              <w:t>Единица управленческого учета обеспечивает предотвращение чрезвычайных ситуаций, информационную, экономическую и финансовую безопасность организации или общества и их подконтрольных юридических лиц (да, нет)</w:t>
            </w:r>
          </w:p>
        </w:tc>
        <w:tc>
          <w:tcPr>
            <w:tcW w:w="2386" w:type="dxa"/>
            <w:vAlign w:val="center"/>
          </w:tcPr>
          <w:p w:rsidR="008D1558" w:rsidRPr="008D1558"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558">
              <w:rPr>
                <w:rFonts w:ascii="Times New Roman" w:hAnsi="Times New Roman" w:cs="Times New Roman"/>
              </w:rPr>
              <w:t>да</w:t>
            </w:r>
          </w:p>
        </w:tc>
        <w:tc>
          <w:tcPr>
            <w:tcW w:w="2693" w:type="dxa"/>
            <w:vAlign w:val="center"/>
          </w:tcPr>
          <w:p w:rsidR="008D1558" w:rsidRPr="008D1558"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558">
              <w:rPr>
                <w:rFonts w:ascii="Times New Roman" w:hAnsi="Times New Roman" w:cs="Times New Roman"/>
              </w:rPr>
              <w:t>15</w:t>
            </w:r>
          </w:p>
        </w:tc>
      </w:tr>
    </w:tbl>
    <w:p w:rsidR="008D1558" w:rsidRPr="008D1558" w:rsidRDefault="00B80AF0"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Алгоритм </w:t>
      </w:r>
      <w:r w:rsidR="008D1558" w:rsidRPr="008D1558">
        <w:rPr>
          <w:rFonts w:ascii="Times New Roman" w:eastAsia="Calibri" w:hAnsi="Times New Roman" w:cs="Times New Roman"/>
          <w:sz w:val="28"/>
          <w:szCs w:val="28"/>
        </w:rPr>
        <w:t>(</w:t>
      </w:r>
      <w:r w:rsidR="008D1558" w:rsidRPr="008D1558">
        <w:rPr>
          <w:rFonts w:ascii="Times New Roman" w:eastAsia="Calibri" w:hAnsi="Times New Roman" w:cs="Times New Roman"/>
          <w:b/>
          <w:bCs/>
          <w:sz w:val="28"/>
          <w:szCs w:val="28"/>
        </w:rPr>
        <w:t>основной алгоритм</w:t>
      </w:r>
      <w:r w:rsidR="008D1558" w:rsidRPr="008D1558">
        <w:rPr>
          <w:rFonts w:ascii="Times New Roman" w:eastAsia="Calibri" w:hAnsi="Times New Roman" w:cs="Times New Roman"/>
          <w:sz w:val="28"/>
          <w:szCs w:val="28"/>
        </w:rPr>
        <w:t>) определения</w:t>
      </w:r>
      <w:r>
        <w:rPr>
          <w:rFonts w:ascii="Times New Roman" w:eastAsia="Calibri" w:hAnsi="Times New Roman" w:cs="Times New Roman"/>
          <w:sz w:val="28"/>
          <w:szCs w:val="28"/>
        </w:rPr>
        <w:t xml:space="preserve"> п</w:t>
      </w:r>
      <w:r w:rsidR="008D1558" w:rsidRPr="008D1558">
        <w:rPr>
          <w:rFonts w:ascii="Times New Roman" w:eastAsia="Calibri" w:hAnsi="Times New Roman" w:cs="Times New Roman"/>
          <w:sz w:val="28"/>
          <w:szCs w:val="28"/>
        </w:rPr>
        <w:t>рофильности/</w:t>
      </w:r>
      <w:r>
        <w:rPr>
          <w:rFonts w:ascii="Times New Roman" w:eastAsia="Calibri" w:hAnsi="Times New Roman" w:cs="Times New Roman"/>
          <w:sz w:val="28"/>
          <w:szCs w:val="28"/>
        </w:rPr>
        <w:t xml:space="preserve"> </w:t>
      </w:r>
      <w:r w:rsidR="008D1558" w:rsidRPr="008D1558">
        <w:rPr>
          <w:rFonts w:ascii="Times New Roman" w:eastAsia="Calibri" w:hAnsi="Times New Roman" w:cs="Times New Roman"/>
          <w:sz w:val="28"/>
          <w:szCs w:val="28"/>
        </w:rPr>
        <w:t>н</w:t>
      </w:r>
      <w:r>
        <w:rPr>
          <w:rFonts w:ascii="Times New Roman" w:eastAsia="Calibri" w:hAnsi="Times New Roman" w:cs="Times New Roman"/>
          <w:sz w:val="28"/>
          <w:szCs w:val="28"/>
        </w:rPr>
        <w:t>е</w:t>
      </w:r>
      <w:r w:rsidR="008D1558" w:rsidRPr="008D1558">
        <w:rPr>
          <w:rFonts w:ascii="Times New Roman" w:eastAsia="Calibri" w:hAnsi="Times New Roman" w:cs="Times New Roman"/>
          <w:sz w:val="28"/>
          <w:szCs w:val="28"/>
        </w:rPr>
        <w:t>профильности Е2У</w:t>
      </w:r>
      <w:r w:rsidR="00AA2EC3">
        <w:rPr>
          <w:rFonts w:ascii="Times New Roman" w:eastAsia="Calibri" w:hAnsi="Times New Roman" w:cs="Times New Roman"/>
          <w:sz w:val="28"/>
          <w:szCs w:val="28"/>
        </w:rPr>
        <w:t xml:space="preserve"> </w:t>
      </w:r>
      <w:r w:rsidR="008D1558" w:rsidRPr="008D1558">
        <w:rPr>
          <w:rFonts w:ascii="Times New Roman" w:eastAsia="Calibri" w:hAnsi="Times New Roman" w:cs="Times New Roman"/>
          <w:sz w:val="28"/>
          <w:szCs w:val="28"/>
        </w:rPr>
        <w:t>строится следующим образом:</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1) Определяется степень влияния факторов, представленных в Таблице 1, на Е2У путем</w:t>
      </w:r>
      <w:r w:rsidR="00AA2EC3">
        <w:rPr>
          <w:rFonts w:ascii="Times New Roman" w:eastAsia="Calibri" w:hAnsi="Times New Roman" w:cs="Times New Roman"/>
          <w:sz w:val="28"/>
          <w:szCs w:val="28"/>
        </w:rPr>
        <w:t xml:space="preserve"> выбора ответов (да - критерий</w:t>
      </w:r>
      <w:r w:rsidRPr="008D1558">
        <w:rPr>
          <w:rFonts w:ascii="Times New Roman" w:eastAsia="Calibri" w:hAnsi="Times New Roman" w:cs="Times New Roman"/>
          <w:sz w:val="28"/>
          <w:szCs w:val="28"/>
        </w:rPr>
        <w:t xml:space="preserve"> </w:t>
      </w:r>
      <w:r w:rsidR="00AA2EC3">
        <w:rPr>
          <w:rFonts w:ascii="Times New Roman" w:eastAsia="Calibri" w:hAnsi="Times New Roman" w:cs="Times New Roman"/>
          <w:sz w:val="28"/>
          <w:szCs w:val="28"/>
        </w:rPr>
        <w:t>оказывает влияние / нет - критерий</w:t>
      </w:r>
      <w:r w:rsidRPr="008D1558">
        <w:rPr>
          <w:rFonts w:ascii="Times New Roman" w:eastAsia="Calibri" w:hAnsi="Times New Roman" w:cs="Times New Roman"/>
          <w:sz w:val="28"/>
          <w:szCs w:val="28"/>
        </w:rPr>
        <w:t xml:space="preserve"> не влияет).</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2) По итогам анализа степени влияния факторов на Е2У, сопоставляется получившийся</w:t>
      </w:r>
      <w:r w:rsidR="00AA2EC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результат ответов с целевыми ответами для определения профильного актива,</w:t>
      </w:r>
      <w:r w:rsidR="00AA2EC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представленными в Таблице 1. В случае, если полученные результаты ответов совпадают с</w:t>
      </w:r>
      <w:r w:rsidR="00AA2EC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целевыми ответами, то за каждый ответ присваивается соответствующий удельный вес, вслучае, если не совпадают – «0». Удельные веса, полученные за каждый ответ, суммируются.</w:t>
      </w:r>
    </w:p>
    <w:p w:rsidR="00AA2EC3"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3) В случае если</w:t>
      </w:r>
      <w:r w:rsidR="00AA2EC3">
        <w:rPr>
          <w:rFonts w:ascii="Times New Roman" w:eastAsia="Calibri" w:hAnsi="Times New Roman" w:cs="Times New Roman"/>
          <w:sz w:val="28"/>
          <w:szCs w:val="28"/>
        </w:rPr>
        <w:t xml:space="preserve"> суммарный результат составляет:</w:t>
      </w:r>
    </w:p>
    <w:p w:rsidR="00AA2EC3" w:rsidRDefault="00AA2EC3"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D1558" w:rsidRPr="008D1558">
        <w:rPr>
          <w:rFonts w:ascii="Times New Roman" w:eastAsia="Calibri" w:hAnsi="Times New Roman" w:cs="Times New Roman"/>
          <w:sz w:val="28"/>
          <w:szCs w:val="28"/>
        </w:rPr>
        <w:t>50% и более процентов, то Е2У</w:t>
      </w:r>
      <w:r>
        <w:rPr>
          <w:rFonts w:ascii="Times New Roman" w:eastAsia="Calibri" w:hAnsi="Times New Roman" w:cs="Times New Roman"/>
          <w:sz w:val="28"/>
          <w:szCs w:val="28"/>
        </w:rPr>
        <w:t xml:space="preserve"> определяется как профильная;</w:t>
      </w:r>
    </w:p>
    <w:p w:rsidR="008D1558" w:rsidRPr="008D1558" w:rsidRDefault="00AA2EC3"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менее 50%, то Е2У является непрофильной</w:t>
      </w:r>
      <w:r w:rsidR="008D1558" w:rsidRPr="008D1558">
        <w:rPr>
          <w:rFonts w:ascii="Times New Roman" w:eastAsia="Calibri" w:hAnsi="Times New Roman" w:cs="Times New Roman"/>
          <w:sz w:val="28"/>
          <w:szCs w:val="28"/>
        </w:rPr>
        <w:t>.</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4) Е2У, определенная как непрофильная, включается в Реестр непрофильных активов.</w:t>
      </w:r>
    </w:p>
    <w:p w:rsidR="008D1558" w:rsidRPr="008D1558"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8D1558">
        <w:rPr>
          <w:rFonts w:ascii="Times New Roman" w:eastAsia="Calibri" w:hAnsi="Times New Roman" w:cs="Times New Roman"/>
          <w:sz w:val="28"/>
          <w:szCs w:val="28"/>
        </w:rPr>
        <w:t>Может быть произведен дополнительный поиск непрофильных активов среди активов,</w:t>
      </w:r>
      <w:r w:rsidR="00AA2EC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уже отнесенных к профильным. Данный этап предполагает определение целесообразности</w:t>
      </w:r>
      <w:r w:rsidR="00AA2EC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сохранения каждого из активов, относящихся к профильным, путем определения степени</w:t>
      </w:r>
      <w:r w:rsidR="00AA2EC3">
        <w:rPr>
          <w:rFonts w:ascii="Times New Roman" w:eastAsia="Calibri" w:hAnsi="Times New Roman" w:cs="Times New Roman"/>
          <w:sz w:val="28"/>
          <w:szCs w:val="28"/>
        </w:rPr>
        <w:t xml:space="preserve"> </w:t>
      </w:r>
      <w:r w:rsidRPr="008D1558">
        <w:rPr>
          <w:rFonts w:ascii="Times New Roman" w:eastAsia="Calibri" w:hAnsi="Times New Roman" w:cs="Times New Roman"/>
          <w:sz w:val="28"/>
          <w:szCs w:val="28"/>
        </w:rPr>
        <w:t>влияния (значимости) данного актива (Таблица 2).</w:t>
      </w:r>
    </w:p>
    <w:p w:rsidR="00AA2EC3" w:rsidRDefault="00AA2EC3" w:rsidP="008D1558">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p>
    <w:p w:rsidR="008D1558" w:rsidRPr="00AA2EC3" w:rsidRDefault="008D1558" w:rsidP="008D1558">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AA2EC3">
        <w:rPr>
          <w:rFonts w:ascii="Times New Roman" w:eastAsia="Times New Roman" w:hAnsi="Times New Roman" w:cs="Times New Roman"/>
          <w:sz w:val="24"/>
          <w:szCs w:val="24"/>
          <w:lang w:eastAsia="ru-RU"/>
        </w:rPr>
        <w:t>Таблица 2 - Критерии определения профильности активов организации или общества, включенных в состав единиц управленческого учета</w:t>
      </w:r>
    </w:p>
    <w:tbl>
      <w:tblPr>
        <w:tblStyle w:val="-5"/>
        <w:tblW w:w="0" w:type="auto"/>
        <w:tblLayout w:type="fixed"/>
        <w:tblLook w:val="04A0" w:firstRow="1" w:lastRow="0" w:firstColumn="1" w:lastColumn="0" w:noHBand="0" w:noVBand="1"/>
      </w:tblPr>
      <w:tblGrid>
        <w:gridCol w:w="530"/>
        <w:gridCol w:w="3685"/>
        <w:gridCol w:w="2414"/>
        <w:gridCol w:w="2835"/>
      </w:tblGrid>
      <w:tr w:rsidR="008D1558" w:rsidRPr="00AA2EC3" w:rsidTr="00B80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gridSpan w:val="2"/>
            <w:vAlign w:val="center"/>
          </w:tcPr>
          <w:p w:rsidR="008D1558" w:rsidRPr="00AA2EC3" w:rsidRDefault="008D1558" w:rsidP="008D1558">
            <w:pPr>
              <w:ind w:firstLine="851"/>
              <w:jc w:val="both"/>
              <w:rPr>
                <w:rFonts w:ascii="Times New Roman" w:hAnsi="Times New Roman" w:cs="Times New Roman"/>
              </w:rPr>
            </w:pPr>
            <w:r w:rsidRPr="00AA2EC3">
              <w:rPr>
                <w:rFonts w:ascii="Times New Roman" w:hAnsi="Times New Roman" w:cs="Times New Roman"/>
              </w:rPr>
              <w:t>Фактор</w:t>
            </w:r>
          </w:p>
        </w:tc>
        <w:tc>
          <w:tcPr>
            <w:tcW w:w="2414" w:type="dxa"/>
            <w:vAlign w:val="center"/>
          </w:tcPr>
          <w:p w:rsidR="008D1558" w:rsidRPr="00AA2EC3" w:rsidRDefault="008D1558" w:rsidP="008D1558">
            <w:pPr>
              <w:ind w:firstLine="85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EC3">
              <w:rPr>
                <w:rFonts w:ascii="Times New Roman" w:hAnsi="Times New Roman" w:cs="Times New Roman"/>
              </w:rPr>
              <w:t>Целевые ответы для определения необходимости сохранения актива, входящего в состав профильной единицы управленческого учета</w:t>
            </w:r>
          </w:p>
        </w:tc>
        <w:tc>
          <w:tcPr>
            <w:tcW w:w="2835" w:type="dxa"/>
            <w:vAlign w:val="center"/>
          </w:tcPr>
          <w:p w:rsidR="008D1558" w:rsidRPr="00AA2EC3" w:rsidRDefault="008D1558" w:rsidP="008D1558">
            <w:pPr>
              <w:ind w:firstLine="85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EC3">
              <w:rPr>
                <w:rFonts w:ascii="Times New Roman" w:hAnsi="Times New Roman" w:cs="Times New Roman"/>
              </w:rPr>
              <w:t>Удельный процент, присваиваемый за совпадение с целевым ответом для определения необходимости сохранения актива, входящего в состав профильной единицы управленческого учета</w:t>
            </w:r>
          </w:p>
        </w:tc>
      </w:tr>
      <w:tr w:rsidR="008D1558" w:rsidRPr="00AA2EC3" w:rsidTr="008D1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8D1558" w:rsidRPr="00AA2EC3" w:rsidRDefault="00AA2EC3" w:rsidP="008D1558">
            <w:pPr>
              <w:ind w:firstLine="851"/>
              <w:jc w:val="both"/>
              <w:rPr>
                <w:rFonts w:ascii="Times New Roman" w:hAnsi="Times New Roman" w:cs="Times New Roman"/>
              </w:rPr>
            </w:pPr>
            <w:r>
              <w:rPr>
                <w:rFonts w:ascii="Times New Roman" w:hAnsi="Times New Roman" w:cs="Times New Roman"/>
              </w:rPr>
              <w:t>1</w:t>
            </w:r>
            <w:r w:rsidRPr="00AA2EC3">
              <w:rPr>
                <w:rFonts w:ascii="Times New Roman" w:hAnsi="Times New Roman" w:cs="Times New Roman"/>
                <w:b w:val="0"/>
              </w:rPr>
              <w:lastRenderedPageBreak/>
              <w:t>1.</w:t>
            </w:r>
          </w:p>
        </w:tc>
        <w:tc>
          <w:tcPr>
            <w:tcW w:w="3685" w:type="dxa"/>
          </w:tcPr>
          <w:p w:rsidR="008D1558" w:rsidRPr="00AA2EC3"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2EC3">
              <w:rPr>
                <w:rFonts w:ascii="Times New Roman" w:hAnsi="Times New Roman" w:cs="Times New Roman"/>
              </w:rPr>
              <w:lastRenderedPageBreak/>
              <w:t xml:space="preserve">Актив организации или </w:t>
            </w:r>
            <w:r w:rsidRPr="00AA2EC3">
              <w:rPr>
                <w:rFonts w:ascii="Times New Roman" w:hAnsi="Times New Roman" w:cs="Times New Roman"/>
              </w:rPr>
              <w:lastRenderedPageBreak/>
              <w:t>общества является необходимым для обеспечения успешной работы единиц управленческого учета (да/нет)</w:t>
            </w:r>
          </w:p>
        </w:tc>
        <w:tc>
          <w:tcPr>
            <w:tcW w:w="2414" w:type="dxa"/>
            <w:vAlign w:val="center"/>
          </w:tcPr>
          <w:p w:rsidR="008D1558" w:rsidRPr="00AA2EC3"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2EC3">
              <w:rPr>
                <w:rFonts w:ascii="Times New Roman" w:hAnsi="Times New Roman" w:cs="Times New Roman"/>
              </w:rPr>
              <w:lastRenderedPageBreak/>
              <w:t>да</w:t>
            </w:r>
          </w:p>
        </w:tc>
        <w:tc>
          <w:tcPr>
            <w:tcW w:w="2835" w:type="dxa"/>
            <w:vAlign w:val="center"/>
          </w:tcPr>
          <w:p w:rsidR="008D1558" w:rsidRPr="00AA2EC3" w:rsidRDefault="008D1558" w:rsidP="008D1558">
            <w:pPr>
              <w:ind w:firstLine="85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2EC3">
              <w:rPr>
                <w:rFonts w:ascii="Times New Roman" w:hAnsi="Times New Roman" w:cs="Times New Roman"/>
              </w:rPr>
              <w:t>100</w:t>
            </w:r>
          </w:p>
        </w:tc>
      </w:tr>
      <w:tr w:rsidR="008D1558" w:rsidRPr="00AA2EC3" w:rsidTr="00B80A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8D1558" w:rsidRPr="00AA2EC3" w:rsidRDefault="00AA2EC3" w:rsidP="008D1558">
            <w:pPr>
              <w:ind w:firstLine="851"/>
              <w:jc w:val="both"/>
              <w:rPr>
                <w:rFonts w:ascii="Times New Roman" w:hAnsi="Times New Roman" w:cs="Times New Roman"/>
              </w:rPr>
            </w:pPr>
            <w:r>
              <w:rPr>
                <w:rFonts w:ascii="Times New Roman" w:hAnsi="Times New Roman" w:cs="Times New Roman"/>
              </w:rPr>
              <w:t>2</w:t>
            </w:r>
            <w:r w:rsidRPr="00AA2EC3">
              <w:rPr>
                <w:rFonts w:ascii="Times New Roman" w:hAnsi="Times New Roman" w:cs="Times New Roman"/>
                <w:b w:val="0"/>
              </w:rPr>
              <w:t>2.</w:t>
            </w:r>
          </w:p>
        </w:tc>
        <w:tc>
          <w:tcPr>
            <w:tcW w:w="3685" w:type="dxa"/>
          </w:tcPr>
          <w:p w:rsidR="008D1558" w:rsidRPr="00AA2EC3"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A2EC3">
              <w:rPr>
                <w:rFonts w:ascii="Times New Roman" w:hAnsi="Times New Roman" w:cs="Times New Roman"/>
              </w:rPr>
              <w:t>Актив организации или общества является неотчуждаемым (сервитут, объект коммерческой тайны, объект необходим для выполнения государственных задач, мобилизационной подготовки, обороны, безопасности) (да/нет)</w:t>
            </w:r>
          </w:p>
        </w:tc>
        <w:tc>
          <w:tcPr>
            <w:tcW w:w="2414" w:type="dxa"/>
            <w:vAlign w:val="center"/>
          </w:tcPr>
          <w:p w:rsidR="008D1558" w:rsidRPr="00AA2EC3"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A2EC3">
              <w:rPr>
                <w:rFonts w:ascii="Times New Roman" w:hAnsi="Times New Roman" w:cs="Times New Roman"/>
              </w:rPr>
              <w:t>да</w:t>
            </w:r>
          </w:p>
        </w:tc>
        <w:tc>
          <w:tcPr>
            <w:tcW w:w="2835" w:type="dxa"/>
            <w:vAlign w:val="center"/>
          </w:tcPr>
          <w:p w:rsidR="008D1558" w:rsidRPr="00AA2EC3" w:rsidRDefault="008D1558" w:rsidP="008D1558">
            <w:pPr>
              <w:ind w:firstLine="851"/>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A2EC3">
              <w:rPr>
                <w:rFonts w:ascii="Times New Roman" w:hAnsi="Times New Roman" w:cs="Times New Roman"/>
              </w:rPr>
              <w:t>100</w:t>
            </w:r>
          </w:p>
        </w:tc>
      </w:tr>
    </w:tbl>
    <w:p w:rsidR="00E76334" w:rsidRDefault="00E76334"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Алгоритм (</w:t>
      </w:r>
      <w:r w:rsidRPr="00E02C49">
        <w:rPr>
          <w:rFonts w:ascii="Times New Roman" w:eastAsia="Calibri" w:hAnsi="Times New Roman" w:cs="Times New Roman"/>
          <w:b/>
          <w:bCs/>
          <w:sz w:val="28"/>
          <w:szCs w:val="28"/>
        </w:rPr>
        <w:t>дополнительный алгоритм</w:t>
      </w:r>
      <w:r w:rsidRPr="00E02C49">
        <w:rPr>
          <w:rFonts w:ascii="Times New Roman" w:eastAsia="Calibri" w:hAnsi="Times New Roman" w:cs="Times New Roman"/>
          <w:sz w:val="28"/>
          <w:szCs w:val="28"/>
        </w:rPr>
        <w:t>) определения целесообразности сохранения</w:t>
      </w:r>
      <w:r w:rsidR="00AA2EC3"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каждого актива в составе списка профильных:</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1) Определяется степень значимости актива, включенного в список профильных, исходя</w:t>
      </w:r>
      <w:r w:rsidR="00AA2EC3"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 xml:space="preserve">из критериев оценки, представленных в Таблице 2, путем выбора ответов (да </w:t>
      </w:r>
      <w:r w:rsidR="00AA2EC3" w:rsidRPr="00E02C49">
        <w:rPr>
          <w:rFonts w:ascii="Times New Roman" w:eastAsia="Calibri" w:hAnsi="Times New Roman" w:cs="Times New Roman"/>
          <w:sz w:val="28"/>
          <w:szCs w:val="28"/>
        </w:rPr>
        <w:t>–</w:t>
      </w:r>
      <w:r w:rsidRPr="00E02C49">
        <w:rPr>
          <w:rFonts w:ascii="Times New Roman" w:eastAsia="Calibri" w:hAnsi="Times New Roman" w:cs="Times New Roman"/>
          <w:sz w:val="28"/>
          <w:szCs w:val="28"/>
        </w:rPr>
        <w:t xml:space="preserve"> фактор</w:t>
      </w:r>
      <w:r w:rsidR="00AA2EC3"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оказывает влияние / нет - фактор не влияет).</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2) По результатам исследования, в случае если хотя бы 1 ответ совпадает с целевым</w:t>
      </w:r>
      <w:r w:rsidR="00AA2EC3"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ответом, представленным в Таблице 2, то актив сохраняется в списке профильных.</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3) В случае если ни один из ответов не совпадает с целевым ответом, представленным в Таблице 2, актив исключается из списка профильных и подвергается самостоятельной оценке</w:t>
      </w:r>
      <w:r w:rsidR="00AA2EC3"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 xml:space="preserve">профильности по </w:t>
      </w:r>
      <w:r w:rsidR="00AA2EC3" w:rsidRPr="00E02C49">
        <w:rPr>
          <w:rFonts w:ascii="Times New Roman" w:eastAsia="Calibri" w:hAnsi="Times New Roman" w:cs="Times New Roman"/>
          <w:sz w:val="28"/>
          <w:szCs w:val="28"/>
        </w:rPr>
        <w:t>критериям оценки, приведенным в Таблице 1.</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4) Актив, определенный как непрофильный, включается в Реестр непрофильных активов</w:t>
      </w:r>
      <w:r w:rsidR="00AA2EC3"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частично или комплексно.</w:t>
      </w:r>
    </w:p>
    <w:p w:rsidR="00AA2EC3" w:rsidRPr="00E02C49" w:rsidRDefault="00AA2EC3"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D1558" w:rsidRPr="00A87FB0" w:rsidRDefault="008D1558" w:rsidP="00A87FB0">
      <w:pPr>
        <w:pStyle w:val="a3"/>
        <w:numPr>
          <w:ilvl w:val="0"/>
          <w:numId w:val="23"/>
        </w:numPr>
        <w:autoSpaceDE w:val="0"/>
        <w:autoSpaceDN w:val="0"/>
        <w:adjustRightInd w:val="0"/>
        <w:spacing w:after="0" w:line="240" w:lineRule="auto"/>
        <w:jc w:val="both"/>
        <w:rPr>
          <w:rFonts w:ascii="Times New Roman" w:eastAsia="Calibri" w:hAnsi="Times New Roman" w:cs="Times New Roman"/>
          <w:b/>
          <w:bCs/>
          <w:sz w:val="28"/>
          <w:szCs w:val="28"/>
        </w:rPr>
      </w:pPr>
      <w:r w:rsidRPr="00A87FB0">
        <w:rPr>
          <w:rFonts w:ascii="Times New Roman" w:eastAsia="Calibri" w:hAnsi="Times New Roman" w:cs="Times New Roman"/>
          <w:b/>
          <w:bCs/>
          <w:sz w:val="28"/>
          <w:szCs w:val="28"/>
        </w:rPr>
        <w:t>Порядок оценки непрофильных активов</w:t>
      </w:r>
    </w:p>
    <w:p w:rsidR="00A87FB0" w:rsidRPr="00A87FB0" w:rsidRDefault="00A87FB0" w:rsidP="00A87FB0">
      <w:pPr>
        <w:pStyle w:val="a3"/>
        <w:autoSpaceDE w:val="0"/>
        <w:autoSpaceDN w:val="0"/>
        <w:adjustRightInd w:val="0"/>
        <w:spacing w:after="0" w:line="240" w:lineRule="auto"/>
        <w:ind w:left="1211"/>
        <w:jc w:val="both"/>
        <w:rPr>
          <w:rFonts w:ascii="Times New Roman" w:eastAsia="Calibri" w:hAnsi="Times New Roman" w:cs="Times New Roman"/>
          <w:b/>
          <w:bCs/>
          <w:sz w:val="28"/>
          <w:szCs w:val="28"/>
        </w:rPr>
      </w:pP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Начальная цена или цена продажи непрофильного актива, отчуждаемого не на торгах,</w:t>
      </w:r>
      <w:r w:rsidR="001C638A"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определяется на основании отчета независимого оценщика, если иное не установлено</w:t>
      </w:r>
      <w:r w:rsidR="001C638A"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отдельным решением совета директоров Общества в отношении данного актива.</w:t>
      </w:r>
      <w:r w:rsidR="00BB78DC" w:rsidRPr="00E02C49">
        <w:rPr>
          <w:rFonts w:ascii="Times New Roman" w:eastAsia="Calibri" w:hAnsi="Times New Roman" w:cs="Times New Roman"/>
          <w:sz w:val="28"/>
          <w:szCs w:val="28"/>
        </w:rPr>
        <w:t xml:space="preserve"> </w:t>
      </w:r>
    </w:p>
    <w:p w:rsidR="00BB78DC" w:rsidRPr="00E02C49" w:rsidRDefault="00BB78DC"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hAnsi="Times New Roman" w:cs="Times New Roman"/>
          <w:sz w:val="28"/>
          <w:szCs w:val="28"/>
        </w:rPr>
        <w:t>Начальная цена актива может быть определена без проведения оценки его рыночной стоимости, но не должна быть ниже балансовой стоимости актива, если актив реализуется посредством конкурентных процедур, предполагающих повышение его цены, при условии единовременной оплаты итоговой цены актива не позднее 15 рабочих дней с даты заключения договора купли-продажи актива.</w:t>
      </w:r>
    </w:p>
    <w:p w:rsidR="00BB78DC" w:rsidRPr="00E02C49" w:rsidRDefault="00C53E31"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В соответствии с отдельным решением совета директоров Общества допускается реализация непрофильного актива по цене ниже балансовой стоимости.</w:t>
      </w:r>
      <w:r w:rsidR="00BB78DC" w:rsidRPr="00E02C49">
        <w:rPr>
          <w:rFonts w:ascii="Times New Roman" w:eastAsia="Calibri" w:hAnsi="Times New Roman" w:cs="Times New Roman"/>
          <w:sz w:val="28"/>
          <w:szCs w:val="28"/>
        </w:rPr>
        <w:t xml:space="preserve"> При этом такое решение совета директоров должно содержать экономическое обоснование.</w:t>
      </w:r>
    </w:p>
    <w:p w:rsidR="008D1558" w:rsidRPr="00A87FB0" w:rsidRDefault="008D1558" w:rsidP="00A87FB0">
      <w:pPr>
        <w:pStyle w:val="a3"/>
        <w:numPr>
          <w:ilvl w:val="0"/>
          <w:numId w:val="23"/>
        </w:numPr>
        <w:autoSpaceDE w:val="0"/>
        <w:autoSpaceDN w:val="0"/>
        <w:adjustRightInd w:val="0"/>
        <w:spacing w:after="0" w:line="240" w:lineRule="auto"/>
        <w:jc w:val="both"/>
        <w:rPr>
          <w:rFonts w:ascii="Times New Roman" w:eastAsia="Calibri" w:hAnsi="Times New Roman" w:cs="Times New Roman"/>
          <w:b/>
          <w:bCs/>
          <w:sz w:val="28"/>
          <w:szCs w:val="28"/>
        </w:rPr>
      </w:pPr>
      <w:r w:rsidRPr="00A87FB0">
        <w:rPr>
          <w:rFonts w:ascii="Times New Roman" w:eastAsia="Calibri" w:hAnsi="Times New Roman" w:cs="Times New Roman"/>
          <w:b/>
          <w:bCs/>
          <w:sz w:val="28"/>
          <w:szCs w:val="28"/>
        </w:rPr>
        <w:t>Способы и порядок реализации непрофильных активов</w:t>
      </w:r>
    </w:p>
    <w:p w:rsidR="00A87FB0" w:rsidRPr="00A87FB0" w:rsidRDefault="00A87FB0" w:rsidP="00A87FB0">
      <w:pPr>
        <w:pStyle w:val="a3"/>
        <w:autoSpaceDE w:val="0"/>
        <w:autoSpaceDN w:val="0"/>
        <w:adjustRightInd w:val="0"/>
        <w:spacing w:after="0" w:line="240" w:lineRule="auto"/>
        <w:ind w:left="1211"/>
        <w:jc w:val="both"/>
        <w:rPr>
          <w:rFonts w:ascii="Times New Roman" w:eastAsia="Calibri" w:hAnsi="Times New Roman" w:cs="Times New Roman"/>
          <w:b/>
          <w:bCs/>
          <w:sz w:val="28"/>
          <w:szCs w:val="28"/>
        </w:rPr>
      </w:pPr>
    </w:p>
    <w:p w:rsidR="00F32A50"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lastRenderedPageBreak/>
        <w:t>Принятие решений по вопросам распоряжения непрофильными активами в соответствии</w:t>
      </w:r>
      <w:r w:rsidR="00C53E31"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с уставом Общества, в зависимости от цены и (или) вида непрофильного актива, относится</w:t>
      </w:r>
      <w:r w:rsidR="00C53E31"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либо к компетенции генерального директора Общества, либо совета директоров Общества. В случае, если решения совета директоров Общества</w:t>
      </w:r>
      <w:r w:rsidR="00C53E31" w:rsidRPr="00E02C49">
        <w:rPr>
          <w:rFonts w:ascii="Times New Roman" w:eastAsia="Calibri" w:hAnsi="Times New Roman" w:cs="Times New Roman"/>
          <w:sz w:val="28"/>
          <w:szCs w:val="28"/>
        </w:rPr>
        <w:t xml:space="preserve"> </w:t>
      </w:r>
      <w:r w:rsidR="00F32A50" w:rsidRPr="00E02C49">
        <w:rPr>
          <w:rFonts w:ascii="Times New Roman" w:eastAsia="Calibri" w:hAnsi="Times New Roman" w:cs="Times New Roman"/>
          <w:sz w:val="28"/>
          <w:szCs w:val="28"/>
        </w:rPr>
        <w:t>о согласии на совершение</w:t>
      </w:r>
      <w:r w:rsidRPr="00E02C49">
        <w:rPr>
          <w:rFonts w:ascii="Times New Roman" w:eastAsia="Calibri" w:hAnsi="Times New Roman" w:cs="Times New Roman"/>
          <w:sz w:val="28"/>
          <w:szCs w:val="28"/>
        </w:rPr>
        <w:t xml:space="preserve"> или об одобрении не</w:t>
      </w:r>
      <w:r w:rsidR="00C53E31"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требуется, то отчуждение непрофильного актива происходит на основании решения</w:t>
      </w:r>
      <w:r w:rsidR="00C53E31" w:rsidRPr="00E02C49">
        <w:rPr>
          <w:rFonts w:ascii="Times New Roman" w:eastAsia="Calibri" w:hAnsi="Times New Roman" w:cs="Times New Roman"/>
          <w:sz w:val="28"/>
          <w:szCs w:val="28"/>
        </w:rPr>
        <w:t xml:space="preserve"> </w:t>
      </w:r>
      <w:r w:rsidR="00F32A50" w:rsidRPr="00E02C49">
        <w:rPr>
          <w:rFonts w:ascii="Times New Roman" w:eastAsia="Calibri" w:hAnsi="Times New Roman" w:cs="Times New Roman"/>
          <w:sz w:val="28"/>
          <w:szCs w:val="28"/>
        </w:rPr>
        <w:t>генерального директора Общества.</w:t>
      </w:r>
    </w:p>
    <w:p w:rsidR="00F32A50" w:rsidRPr="00E02C49" w:rsidRDefault="00F32A50"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Реализация (отчуждение) непрофильного актива осуществляется Обществом</w:t>
      </w:r>
      <w:r w:rsidR="00694DDE" w:rsidRPr="00E02C49">
        <w:rPr>
          <w:rFonts w:ascii="Times New Roman" w:hAnsi="Times New Roman" w:cs="Times New Roman"/>
          <w:sz w:val="28"/>
          <w:szCs w:val="28"/>
        </w:rPr>
        <w:t xml:space="preserve"> следующими путями</w:t>
      </w:r>
      <w:r w:rsidRPr="00E02C49">
        <w:rPr>
          <w:rFonts w:ascii="Times New Roman" w:hAnsi="Times New Roman" w:cs="Times New Roman"/>
          <w:sz w:val="28"/>
          <w:szCs w:val="28"/>
        </w:rPr>
        <w:t>:</w:t>
      </w:r>
      <w:bookmarkStart w:id="1" w:name="100166"/>
      <w:bookmarkEnd w:id="1"/>
    </w:p>
    <w:p w:rsidR="00694DDE" w:rsidRPr="00E02C49" w:rsidRDefault="00694DDE" w:rsidP="00E02C49">
      <w:pPr>
        <w:autoSpaceDE w:val="0"/>
        <w:autoSpaceDN w:val="0"/>
        <w:adjustRightInd w:val="0"/>
        <w:spacing w:after="0" w:line="240" w:lineRule="auto"/>
        <w:ind w:firstLine="851"/>
        <w:jc w:val="both"/>
        <w:rPr>
          <w:rFonts w:ascii="Times New Roman" w:hAnsi="Times New Roman" w:cs="Times New Roman"/>
          <w:sz w:val="28"/>
          <w:szCs w:val="28"/>
        </w:rPr>
      </w:pPr>
      <w:bookmarkStart w:id="2" w:name="100167"/>
      <w:bookmarkEnd w:id="2"/>
    </w:p>
    <w:p w:rsidR="00142500" w:rsidRPr="00E02C49" w:rsidRDefault="007A60B2"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6.1. Продажа</w:t>
      </w:r>
      <w:r w:rsidR="00142500">
        <w:rPr>
          <w:rFonts w:ascii="Times New Roman" w:hAnsi="Times New Roman" w:cs="Times New Roman"/>
          <w:sz w:val="28"/>
          <w:szCs w:val="28"/>
        </w:rPr>
        <w:t xml:space="preserve"> – </w:t>
      </w:r>
      <w:r w:rsidR="00142500" w:rsidRPr="00E02C49">
        <w:rPr>
          <w:rFonts w:ascii="Times New Roman" w:hAnsi="Times New Roman" w:cs="Times New Roman"/>
          <w:sz w:val="28"/>
          <w:szCs w:val="28"/>
        </w:rPr>
        <w:t>возмездное отчуждение непрофильного актива в собственность иного лица полностью или частично, передача по договору аренды с правом выкупа, а также отчуждение по инвестиционному соглашению (договору), заключенные в том числе по итогам торгов, при условии, что в результате указанных сделок Общество приобретает права на актив (активы), явля</w:t>
      </w:r>
      <w:r w:rsidR="00142500">
        <w:rPr>
          <w:rFonts w:ascii="Times New Roman" w:hAnsi="Times New Roman" w:cs="Times New Roman"/>
          <w:sz w:val="28"/>
          <w:szCs w:val="28"/>
        </w:rPr>
        <w:t>ющиеся для Общества профильными.</w:t>
      </w:r>
    </w:p>
    <w:p w:rsidR="00E951D1" w:rsidRPr="00E02C49" w:rsidRDefault="00C53E31"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 xml:space="preserve">В целях обеспечения конкурентного характера возмездного отчуждения непрофильных активов их продажу рекомендуется осуществлять путем проведения конкурентных процедур с соблюдением принципов публичности, открытости, прозрачности, конкурентности и возмездности. </w:t>
      </w:r>
    </w:p>
    <w:p w:rsidR="007A60B2" w:rsidRPr="00E02C49" w:rsidRDefault="007A60B2"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xml:space="preserve">Общество преимущественно проводит продажу непрофильных активов в соответствии со статьями 447 и 448 Гражданского кодекса Российской Федерации. </w:t>
      </w:r>
    </w:p>
    <w:p w:rsidR="006515FC" w:rsidRDefault="007A60B2" w:rsidP="006515FC">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При выборе организатора торгов (специализированной организации) для возложения на него функций по поиску покупателей и организации продажи актива на торгах Обществ</w:t>
      </w:r>
      <w:r w:rsidR="005C6D69" w:rsidRPr="00E02C49">
        <w:rPr>
          <w:rFonts w:ascii="Times New Roman" w:hAnsi="Times New Roman" w:cs="Times New Roman"/>
          <w:sz w:val="28"/>
          <w:szCs w:val="28"/>
        </w:rPr>
        <w:t xml:space="preserve">о руководствуется, в том числе: </w:t>
      </w:r>
      <w:r w:rsidRPr="00E02C49">
        <w:rPr>
          <w:rFonts w:ascii="Times New Roman" w:hAnsi="Times New Roman" w:cs="Times New Roman"/>
          <w:sz w:val="28"/>
          <w:szCs w:val="28"/>
        </w:rPr>
        <w:t>перечнем юридических лиц для организации от имени Российской Федерации продажи приватизируемого федерального имущества и (или) осуществления функций продавца, утвержденным распоряжением Правительства Российской Фе</w:t>
      </w:r>
      <w:r w:rsidR="005C6D69" w:rsidRPr="00E02C49">
        <w:rPr>
          <w:rFonts w:ascii="Times New Roman" w:hAnsi="Times New Roman" w:cs="Times New Roman"/>
          <w:sz w:val="28"/>
          <w:szCs w:val="28"/>
        </w:rPr>
        <w:t xml:space="preserve">дерации от 25.10.2010 № 1874-р; </w:t>
      </w:r>
      <w:r w:rsidRPr="00E02C49">
        <w:rPr>
          <w:rFonts w:ascii="Times New Roman" w:hAnsi="Times New Roman" w:cs="Times New Roman"/>
          <w:sz w:val="28"/>
          <w:szCs w:val="28"/>
        </w:rPr>
        <w:t>перечнем</w:t>
      </w:r>
      <w:r w:rsidR="005C6D69" w:rsidRPr="00E02C49">
        <w:rPr>
          <w:rFonts w:ascii="Times New Roman" w:hAnsi="Times New Roman" w:cs="Times New Roman"/>
          <w:sz w:val="28"/>
          <w:szCs w:val="28"/>
        </w:rPr>
        <w:t xml:space="preserve"> юридических лиц для организации продажи государственного и муниципального имущества в электронной форме, утвержденным распоряжением Правительства Российской Федерации от 04.12.2015 № 2488-р.</w:t>
      </w:r>
    </w:p>
    <w:p w:rsidR="006515FC" w:rsidRDefault="006515FC" w:rsidP="006515FC">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w:t>
      </w:r>
      <w:r w:rsidRPr="006515FC">
        <w:rPr>
          <w:rFonts w:ascii="Times New Roman" w:hAnsi="Times New Roman" w:cs="Times New Roman"/>
          <w:sz w:val="28"/>
          <w:szCs w:val="28"/>
        </w:rPr>
        <w:t>умма возн</w:t>
      </w:r>
      <w:r>
        <w:rPr>
          <w:rFonts w:ascii="Times New Roman" w:hAnsi="Times New Roman" w:cs="Times New Roman"/>
          <w:sz w:val="28"/>
          <w:szCs w:val="28"/>
        </w:rPr>
        <w:t>аграждения организатора торгов</w:t>
      </w:r>
      <w:r w:rsidRPr="006515FC">
        <w:rPr>
          <w:rFonts w:ascii="Times New Roman" w:hAnsi="Times New Roman" w:cs="Times New Roman"/>
          <w:sz w:val="28"/>
          <w:szCs w:val="28"/>
        </w:rPr>
        <w:t xml:space="preserve"> в случае</w:t>
      </w:r>
      <w:r>
        <w:rPr>
          <w:rFonts w:ascii="Times New Roman" w:hAnsi="Times New Roman" w:cs="Times New Roman"/>
          <w:sz w:val="28"/>
          <w:szCs w:val="28"/>
        </w:rPr>
        <w:t xml:space="preserve"> </w:t>
      </w:r>
      <w:r w:rsidRPr="006515FC">
        <w:rPr>
          <w:rFonts w:ascii="Times New Roman" w:hAnsi="Times New Roman" w:cs="Times New Roman"/>
          <w:sz w:val="28"/>
          <w:szCs w:val="28"/>
        </w:rPr>
        <w:t>привлечения к организации продажи непрофильного актива</w:t>
      </w:r>
      <w:r>
        <w:rPr>
          <w:rFonts w:ascii="Times New Roman" w:hAnsi="Times New Roman" w:cs="Times New Roman"/>
          <w:sz w:val="28"/>
          <w:szCs w:val="28"/>
        </w:rPr>
        <w:t xml:space="preserve"> </w:t>
      </w:r>
      <w:r w:rsidRPr="006515FC">
        <w:rPr>
          <w:rFonts w:ascii="Times New Roman" w:hAnsi="Times New Roman" w:cs="Times New Roman"/>
          <w:sz w:val="28"/>
          <w:szCs w:val="28"/>
        </w:rPr>
        <w:t>специализированной организации не может превышать двух процентов</w:t>
      </w:r>
      <w:r>
        <w:rPr>
          <w:rFonts w:ascii="Times New Roman" w:hAnsi="Times New Roman" w:cs="Times New Roman"/>
          <w:sz w:val="28"/>
          <w:szCs w:val="28"/>
        </w:rPr>
        <w:t xml:space="preserve"> </w:t>
      </w:r>
      <w:r w:rsidRPr="006515FC">
        <w:rPr>
          <w:rFonts w:ascii="Times New Roman" w:hAnsi="Times New Roman" w:cs="Times New Roman"/>
          <w:sz w:val="28"/>
          <w:szCs w:val="28"/>
        </w:rPr>
        <w:t>от начальной цены продажи.</w:t>
      </w:r>
    </w:p>
    <w:p w:rsidR="006515FC" w:rsidRPr="006515FC" w:rsidRDefault="006515FC" w:rsidP="006515FC">
      <w:pPr>
        <w:autoSpaceDE w:val="0"/>
        <w:autoSpaceDN w:val="0"/>
        <w:adjustRightInd w:val="0"/>
        <w:spacing w:after="0" w:line="240" w:lineRule="auto"/>
        <w:ind w:firstLine="851"/>
        <w:jc w:val="both"/>
        <w:rPr>
          <w:rFonts w:ascii="Times New Roman" w:hAnsi="Times New Roman" w:cs="Times New Roman"/>
          <w:sz w:val="28"/>
          <w:szCs w:val="28"/>
        </w:rPr>
      </w:pPr>
      <w:r w:rsidRPr="006515FC">
        <w:rPr>
          <w:rFonts w:ascii="Times New Roman" w:hAnsi="Times New Roman" w:cs="Times New Roman"/>
          <w:sz w:val="28"/>
          <w:szCs w:val="28"/>
        </w:rPr>
        <w:t xml:space="preserve">Сумма вознаграждения организатора </w:t>
      </w:r>
      <w:r>
        <w:rPr>
          <w:rFonts w:ascii="Times New Roman" w:hAnsi="Times New Roman" w:cs="Times New Roman"/>
          <w:sz w:val="28"/>
          <w:szCs w:val="28"/>
        </w:rPr>
        <w:t xml:space="preserve">торгов </w:t>
      </w:r>
      <w:r w:rsidRPr="006515FC">
        <w:rPr>
          <w:rFonts w:ascii="Times New Roman" w:hAnsi="Times New Roman" w:cs="Times New Roman"/>
          <w:sz w:val="28"/>
          <w:szCs w:val="28"/>
        </w:rPr>
        <w:t>не входит в цену</w:t>
      </w:r>
      <w:r>
        <w:rPr>
          <w:rFonts w:ascii="Times New Roman" w:hAnsi="Times New Roman" w:cs="Times New Roman"/>
          <w:sz w:val="28"/>
          <w:szCs w:val="28"/>
        </w:rPr>
        <w:t xml:space="preserve"> </w:t>
      </w:r>
      <w:r w:rsidRPr="006515FC">
        <w:rPr>
          <w:rFonts w:ascii="Times New Roman" w:hAnsi="Times New Roman" w:cs="Times New Roman"/>
          <w:sz w:val="28"/>
          <w:szCs w:val="28"/>
        </w:rPr>
        <w:t>продажи и подлежит выплате за счет средств победителя торгов сверх цены,</w:t>
      </w:r>
      <w:r>
        <w:rPr>
          <w:rFonts w:ascii="Times New Roman" w:hAnsi="Times New Roman" w:cs="Times New Roman"/>
          <w:sz w:val="28"/>
          <w:szCs w:val="28"/>
        </w:rPr>
        <w:t xml:space="preserve"> </w:t>
      </w:r>
      <w:r w:rsidRPr="006515FC">
        <w:rPr>
          <w:rFonts w:ascii="Times New Roman" w:hAnsi="Times New Roman" w:cs="Times New Roman"/>
          <w:sz w:val="28"/>
          <w:szCs w:val="28"/>
        </w:rPr>
        <w:t>предложенной победителем.</w:t>
      </w:r>
    </w:p>
    <w:p w:rsidR="00880427"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Порядок проведения конкурентных процедур по продаже непрофильных активов Общества устанавливается</w:t>
      </w:r>
      <w:r w:rsidR="00142500">
        <w:rPr>
          <w:rFonts w:ascii="Times New Roman" w:hAnsi="Times New Roman" w:cs="Times New Roman"/>
          <w:sz w:val="28"/>
          <w:szCs w:val="28"/>
        </w:rPr>
        <w:t xml:space="preserve"> настоящей программой</w:t>
      </w:r>
      <w:r w:rsidR="00750179">
        <w:rPr>
          <w:rFonts w:ascii="Times New Roman" w:hAnsi="Times New Roman" w:cs="Times New Roman"/>
          <w:sz w:val="28"/>
          <w:szCs w:val="28"/>
        </w:rPr>
        <w:t xml:space="preserve"> и Положением о реализации имущества Общества.</w:t>
      </w:r>
    </w:p>
    <w:p w:rsidR="00880427" w:rsidRPr="00E02C49"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6.1.1. Торги в форме конкурса и</w:t>
      </w:r>
      <w:r w:rsidR="007603AE" w:rsidRPr="00E02C49">
        <w:rPr>
          <w:rFonts w:ascii="Times New Roman" w:hAnsi="Times New Roman" w:cs="Times New Roman"/>
          <w:sz w:val="28"/>
          <w:szCs w:val="28"/>
        </w:rPr>
        <w:t>ли аукциона</w:t>
      </w:r>
    </w:p>
    <w:p w:rsidR="00880427" w:rsidRPr="00E02C49"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lastRenderedPageBreak/>
        <w:t>Первоначально продажа непрофильных активов осуществляется на открытых торгах в форме конкурса или аукциона</w:t>
      </w:r>
      <w:r w:rsidR="009B73E6" w:rsidRPr="00E02C49">
        <w:rPr>
          <w:rFonts w:ascii="Times New Roman" w:hAnsi="Times New Roman" w:cs="Times New Roman"/>
          <w:sz w:val="28"/>
          <w:szCs w:val="28"/>
        </w:rPr>
        <w:t>.</w:t>
      </w:r>
    </w:p>
    <w:p w:rsidR="00880427" w:rsidRPr="00E02C49"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xml:space="preserve">При продаже непрофильных активов на открытых торгах начальная цена торгов устанавливается на уровне не менее рыночной стоимости непрофильного актива, определенной в соответствии с главой 5 настоящей Программы. </w:t>
      </w:r>
    </w:p>
    <w:p w:rsidR="00880427" w:rsidRPr="00E02C49"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xml:space="preserve">Аукцион (в том числе в электронной форме подачи заявок) – конкурентная форма продажи непрофильных активов, при которой главным критерием в состязании между участниками во время торгов является цена. </w:t>
      </w:r>
    </w:p>
    <w:p w:rsidR="00880427" w:rsidRPr="00E02C49"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xml:space="preserve">Аукцион должен быть открытым по составу участников и с открытой/закрытой формой подачи предложений о цене. </w:t>
      </w:r>
    </w:p>
    <w:p w:rsidR="00880427" w:rsidRPr="00E02C49"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xml:space="preserve">Право приобретения непрофильного актива принадлежит покупателю, который предложит в ходе торгов наиболее высокую цену за такой актив. </w:t>
      </w:r>
    </w:p>
    <w:p w:rsidR="00880427" w:rsidRPr="00E02C49"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xml:space="preserve">Конкурс (в том числе в электронной форме подачи заявок) – конкурентная форма продажи непрофильных активов, при которой главным критерием в состязании между участниками во время торгов является предложение с наиболее лучшими условиями для продавца. </w:t>
      </w:r>
    </w:p>
    <w:p w:rsidR="00880427" w:rsidRPr="00E02C49"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В случае если торги по продаже непрофильного ак</w:t>
      </w:r>
      <w:r w:rsidR="00750179">
        <w:rPr>
          <w:rFonts w:ascii="Times New Roman" w:hAnsi="Times New Roman" w:cs="Times New Roman"/>
          <w:sz w:val="28"/>
          <w:szCs w:val="28"/>
        </w:rPr>
        <w:t xml:space="preserve">тива признаются несостоявшимся </w:t>
      </w:r>
      <w:r w:rsidRPr="00E02C49">
        <w:rPr>
          <w:rFonts w:ascii="Times New Roman" w:hAnsi="Times New Roman" w:cs="Times New Roman"/>
          <w:sz w:val="28"/>
          <w:szCs w:val="28"/>
        </w:rPr>
        <w:t>по причине наличия только одного участника, этому участнику может быть предложено приобрести непрофильный актив по цене его предложения, но н</w:t>
      </w:r>
      <w:r w:rsidR="007603AE" w:rsidRPr="00E02C49">
        <w:rPr>
          <w:rFonts w:ascii="Times New Roman" w:hAnsi="Times New Roman" w:cs="Times New Roman"/>
          <w:sz w:val="28"/>
          <w:szCs w:val="28"/>
        </w:rPr>
        <w:t>е ниже начальной цены аукциона.</w:t>
      </w:r>
    </w:p>
    <w:p w:rsidR="007603AE" w:rsidRPr="00E02C49" w:rsidRDefault="00880427"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В случае признания торгов несостоявшимися по причине участия одного участника, может быть принято решение о заключении сделки с единственным участником без проведения повторных торгов, которое предварительно указывается в протоколе, если такая заявка участника соответствует требованиям, установленным документацией о торгах.</w:t>
      </w:r>
    </w:p>
    <w:p w:rsidR="006515FC" w:rsidRDefault="006515FC" w:rsidP="00E02C49">
      <w:pPr>
        <w:autoSpaceDE w:val="0"/>
        <w:autoSpaceDN w:val="0"/>
        <w:adjustRightInd w:val="0"/>
        <w:spacing w:after="0" w:line="240" w:lineRule="auto"/>
        <w:ind w:firstLine="851"/>
        <w:jc w:val="both"/>
        <w:rPr>
          <w:rFonts w:ascii="Times New Roman" w:hAnsi="Times New Roman" w:cs="Times New Roman"/>
          <w:sz w:val="28"/>
          <w:szCs w:val="28"/>
        </w:rPr>
      </w:pPr>
    </w:p>
    <w:p w:rsidR="007603AE" w:rsidRPr="00E02C49" w:rsidRDefault="007603AE" w:rsidP="00E02C4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02C49">
        <w:rPr>
          <w:rFonts w:ascii="Times New Roman" w:hAnsi="Times New Roman" w:cs="Times New Roman"/>
          <w:sz w:val="28"/>
          <w:szCs w:val="28"/>
        </w:rPr>
        <w:t xml:space="preserve">6.1.2. </w:t>
      </w:r>
      <w:r w:rsidRPr="00E02C49">
        <w:rPr>
          <w:rFonts w:ascii="Times New Roman" w:eastAsia="Times New Roman" w:hAnsi="Times New Roman" w:cs="Times New Roman"/>
          <w:sz w:val="28"/>
          <w:szCs w:val="28"/>
          <w:lang w:eastAsia="ru-RU"/>
        </w:rPr>
        <w:t>Публичное предложение</w:t>
      </w:r>
    </w:p>
    <w:p w:rsidR="007603AE" w:rsidRPr="00E02C49" w:rsidRDefault="007603AE"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eastAsia="Times New Roman" w:hAnsi="Times New Roman" w:cs="Times New Roman"/>
          <w:sz w:val="28"/>
          <w:szCs w:val="28"/>
          <w:lang w:eastAsia="ru-RU"/>
        </w:rPr>
        <w:t>П</w:t>
      </w:r>
      <w:r w:rsidRPr="00E02C49">
        <w:rPr>
          <w:rFonts w:ascii="Times New Roman" w:hAnsi="Times New Roman" w:cs="Times New Roman"/>
          <w:sz w:val="28"/>
          <w:szCs w:val="28"/>
        </w:rPr>
        <w:t>роцедура реализации актива, которая может проводиться после признания несостоявшимися процедур реализации актива, указанных в п. 6.1.1. Реализация актива в форме публичного предложения предусматривает последовательное снижение начальной цены актива в течение процедуры на величину шага понижения до цены отсечения, составляющей 50% от начальной цены.</w:t>
      </w:r>
      <w:bookmarkStart w:id="3" w:name="100049"/>
      <w:bookmarkEnd w:id="3"/>
    </w:p>
    <w:p w:rsidR="007603AE" w:rsidRPr="00E02C49" w:rsidRDefault="007603AE"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При реализации актива посредством публичного предложения его начальная цена устанавливается в размере цены актива, установленной на дату начала процедуры реализации, предшествующей публичному предложению и признанной несостоявшейся (нерезультативной).</w:t>
      </w:r>
    </w:p>
    <w:p w:rsidR="006515FC" w:rsidRDefault="006515FC" w:rsidP="00E02C49">
      <w:pPr>
        <w:autoSpaceDE w:val="0"/>
        <w:autoSpaceDN w:val="0"/>
        <w:adjustRightInd w:val="0"/>
        <w:spacing w:after="0" w:line="240" w:lineRule="auto"/>
        <w:ind w:firstLine="851"/>
        <w:jc w:val="both"/>
        <w:rPr>
          <w:rFonts w:ascii="Times New Roman" w:hAnsi="Times New Roman" w:cs="Times New Roman"/>
          <w:sz w:val="28"/>
          <w:szCs w:val="28"/>
        </w:rPr>
      </w:pPr>
    </w:p>
    <w:p w:rsidR="007603AE" w:rsidRPr="00E02C49" w:rsidRDefault="007603AE"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6.1.3. Продажа без объявления цены</w:t>
      </w:r>
    </w:p>
    <w:p w:rsidR="007603AE" w:rsidRPr="00E02C49" w:rsidRDefault="007603AE"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Реализация актива без объявления цены осуществляется на основании решения совета директоров Общества в случае, если реализация актива в соответствии с п. 6.1.2. признана несостоявшейся.</w:t>
      </w:r>
      <w:bookmarkStart w:id="4" w:name="100051"/>
      <w:bookmarkEnd w:id="4"/>
    </w:p>
    <w:p w:rsidR="00142500" w:rsidRDefault="00142500" w:rsidP="00142500">
      <w:pPr>
        <w:autoSpaceDE w:val="0"/>
        <w:autoSpaceDN w:val="0"/>
        <w:adjustRightInd w:val="0"/>
        <w:spacing w:after="0" w:line="240" w:lineRule="auto"/>
        <w:ind w:firstLine="851"/>
        <w:jc w:val="both"/>
        <w:rPr>
          <w:rFonts w:ascii="Times New Roman" w:hAnsi="Times New Roman" w:cs="Times New Roman"/>
          <w:sz w:val="28"/>
          <w:szCs w:val="28"/>
        </w:rPr>
      </w:pPr>
      <w:r w:rsidRPr="00142500">
        <w:rPr>
          <w:rFonts w:ascii="Times New Roman" w:hAnsi="Times New Roman" w:cs="Times New Roman"/>
          <w:sz w:val="28"/>
          <w:szCs w:val="28"/>
        </w:rPr>
        <w:t>6</w:t>
      </w:r>
      <w:r>
        <w:rPr>
          <w:rFonts w:ascii="Times New Roman" w:hAnsi="Times New Roman" w:cs="Times New Roman"/>
          <w:sz w:val="28"/>
          <w:szCs w:val="28"/>
        </w:rPr>
        <w:t>.2.</w:t>
      </w:r>
      <w:r w:rsidRPr="00E02C49">
        <w:rPr>
          <w:rFonts w:ascii="Times New Roman" w:hAnsi="Times New Roman" w:cs="Times New Roman"/>
          <w:sz w:val="28"/>
          <w:szCs w:val="28"/>
        </w:rPr>
        <w:t xml:space="preserve"> </w:t>
      </w:r>
      <w:r>
        <w:rPr>
          <w:rFonts w:ascii="Times New Roman" w:hAnsi="Times New Roman" w:cs="Times New Roman"/>
          <w:sz w:val="28"/>
          <w:szCs w:val="28"/>
        </w:rPr>
        <w:t>Б</w:t>
      </w:r>
      <w:r w:rsidRPr="00E02C49">
        <w:rPr>
          <w:rFonts w:ascii="Times New Roman" w:hAnsi="Times New Roman" w:cs="Times New Roman"/>
          <w:sz w:val="28"/>
          <w:szCs w:val="28"/>
        </w:rPr>
        <w:t xml:space="preserve">езвозмездная передача (дарение) - безвозмездное отчуждение непрофильного актива в собственность Российской Федерации, субъекта </w:t>
      </w:r>
      <w:r w:rsidRPr="00E02C49">
        <w:rPr>
          <w:rFonts w:ascii="Times New Roman" w:hAnsi="Times New Roman" w:cs="Times New Roman"/>
          <w:sz w:val="28"/>
          <w:szCs w:val="28"/>
        </w:rPr>
        <w:lastRenderedPageBreak/>
        <w:t>Российской Федерации или муниципальную собственность. Осуществляется по отдельному решению совета директоров и с письменного согласия соответствующего публично-правового образования</w:t>
      </w:r>
      <w:bookmarkStart w:id="5" w:name="100168"/>
      <w:bookmarkEnd w:id="5"/>
      <w:r>
        <w:rPr>
          <w:rFonts w:ascii="Times New Roman" w:hAnsi="Times New Roman" w:cs="Times New Roman"/>
          <w:sz w:val="28"/>
          <w:szCs w:val="28"/>
        </w:rPr>
        <w:t>.</w:t>
      </w:r>
    </w:p>
    <w:p w:rsidR="00142500" w:rsidRPr="00E02C49" w:rsidRDefault="00142500" w:rsidP="00142500">
      <w:pPr>
        <w:autoSpaceDE w:val="0"/>
        <w:autoSpaceDN w:val="0"/>
        <w:adjustRightInd w:val="0"/>
        <w:spacing w:after="0" w:line="240" w:lineRule="auto"/>
        <w:ind w:firstLine="851"/>
        <w:jc w:val="both"/>
        <w:rPr>
          <w:rFonts w:ascii="Times New Roman" w:hAnsi="Times New Roman" w:cs="Times New Roman"/>
          <w:sz w:val="28"/>
          <w:szCs w:val="28"/>
        </w:rPr>
      </w:pPr>
    </w:p>
    <w:p w:rsidR="00142500" w:rsidRPr="00142500" w:rsidRDefault="00142500" w:rsidP="00142500">
      <w:pPr>
        <w:autoSpaceDE w:val="0"/>
        <w:autoSpaceDN w:val="0"/>
        <w:adjustRightInd w:val="0"/>
        <w:spacing w:after="0" w:line="240" w:lineRule="auto"/>
        <w:ind w:firstLine="851"/>
        <w:jc w:val="both"/>
        <w:rPr>
          <w:rFonts w:ascii="Times New Roman" w:hAnsi="Times New Roman" w:cs="Times New Roman"/>
          <w:sz w:val="28"/>
          <w:szCs w:val="28"/>
        </w:rPr>
      </w:pPr>
      <w:r w:rsidRPr="00142500">
        <w:rPr>
          <w:rFonts w:ascii="Times New Roman" w:hAnsi="Times New Roman" w:cs="Times New Roman"/>
          <w:sz w:val="28"/>
          <w:szCs w:val="28"/>
        </w:rPr>
        <w:t>6.3. Ликвидация - разукомплектование, списание, уничтожение и т.д. непрофильного актива, в том числе с возможностью последующей продажи отдельных составляющих, которая возможна в случаях когда имущество:</w:t>
      </w:r>
    </w:p>
    <w:p w:rsidR="00142500" w:rsidRPr="00142500" w:rsidRDefault="00142500" w:rsidP="00142500">
      <w:pPr>
        <w:autoSpaceDE w:val="0"/>
        <w:autoSpaceDN w:val="0"/>
        <w:adjustRightInd w:val="0"/>
        <w:spacing w:after="0" w:line="240" w:lineRule="auto"/>
        <w:ind w:firstLine="851"/>
        <w:jc w:val="both"/>
        <w:rPr>
          <w:rFonts w:ascii="Times New Roman" w:hAnsi="Times New Roman" w:cs="Times New Roman"/>
          <w:sz w:val="28"/>
          <w:szCs w:val="28"/>
        </w:rPr>
      </w:pPr>
      <w:r w:rsidRPr="00142500">
        <w:rPr>
          <w:rFonts w:ascii="Times New Roman" w:hAnsi="Times New Roman" w:cs="Times New Roman"/>
          <w:sz w:val="28"/>
          <w:szCs w:val="28"/>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142500" w:rsidRDefault="00142500" w:rsidP="00142500">
      <w:pPr>
        <w:autoSpaceDE w:val="0"/>
        <w:autoSpaceDN w:val="0"/>
        <w:adjustRightInd w:val="0"/>
        <w:spacing w:after="0" w:line="240" w:lineRule="auto"/>
        <w:ind w:firstLine="851"/>
        <w:jc w:val="both"/>
        <w:rPr>
          <w:rFonts w:ascii="Times New Roman" w:hAnsi="Times New Roman" w:cs="Times New Roman"/>
          <w:sz w:val="28"/>
          <w:szCs w:val="28"/>
        </w:rPr>
      </w:pPr>
      <w:r w:rsidRPr="00142500">
        <w:rPr>
          <w:rFonts w:ascii="Times New Roman" w:hAnsi="Times New Roman" w:cs="Times New Roman"/>
          <w:sz w:val="28"/>
          <w:szCs w:val="28"/>
        </w:rPr>
        <w:t>-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r>
        <w:rPr>
          <w:rFonts w:ascii="Times New Roman" w:hAnsi="Times New Roman" w:cs="Times New Roman"/>
          <w:sz w:val="28"/>
          <w:szCs w:val="28"/>
        </w:rPr>
        <w:t>;</w:t>
      </w:r>
    </w:p>
    <w:p w:rsidR="00142500" w:rsidRPr="00E02C49" w:rsidRDefault="00142500" w:rsidP="0014250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не используется и не планируется для использования, а продажа и безвозмездная передача актива невозможны или затраты на их осуществление превышают затраты на ликвидацию актива.</w:t>
      </w:r>
    </w:p>
    <w:p w:rsidR="00142500" w:rsidRDefault="00142500" w:rsidP="00E02C49">
      <w:pPr>
        <w:autoSpaceDE w:val="0"/>
        <w:autoSpaceDN w:val="0"/>
        <w:adjustRightInd w:val="0"/>
        <w:spacing w:after="0" w:line="240" w:lineRule="auto"/>
        <w:ind w:firstLine="851"/>
        <w:jc w:val="both"/>
        <w:rPr>
          <w:rFonts w:ascii="Times New Roman" w:hAnsi="Times New Roman" w:cs="Times New Roman"/>
          <w:sz w:val="28"/>
          <w:szCs w:val="28"/>
        </w:rPr>
      </w:pPr>
    </w:p>
    <w:p w:rsidR="00C53E31" w:rsidRPr="00E02C49" w:rsidRDefault="007603AE"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6.</w:t>
      </w:r>
      <w:r w:rsidR="00142500">
        <w:rPr>
          <w:rFonts w:ascii="Times New Roman" w:hAnsi="Times New Roman" w:cs="Times New Roman"/>
          <w:sz w:val="28"/>
          <w:szCs w:val="28"/>
        </w:rPr>
        <w:t>4</w:t>
      </w:r>
      <w:r w:rsidRPr="00E02C49">
        <w:rPr>
          <w:rFonts w:ascii="Times New Roman" w:hAnsi="Times New Roman" w:cs="Times New Roman"/>
          <w:sz w:val="28"/>
          <w:szCs w:val="28"/>
        </w:rPr>
        <w:t>. В целях оптимизации временных и административных ресурсов уполномоченный в соответствии с внутренними регулятивными документами</w:t>
      </w:r>
      <w:r w:rsidR="009B73E6" w:rsidRPr="00E02C49">
        <w:rPr>
          <w:rFonts w:ascii="Times New Roman" w:hAnsi="Times New Roman" w:cs="Times New Roman"/>
          <w:sz w:val="28"/>
          <w:szCs w:val="28"/>
        </w:rPr>
        <w:t xml:space="preserve"> Общества </w:t>
      </w:r>
      <w:r w:rsidRPr="00E02C49">
        <w:rPr>
          <w:rFonts w:ascii="Times New Roman" w:hAnsi="Times New Roman" w:cs="Times New Roman"/>
          <w:sz w:val="28"/>
          <w:szCs w:val="28"/>
        </w:rPr>
        <w:t>орган или лицо</w:t>
      </w:r>
      <w:r w:rsidR="009B73E6" w:rsidRPr="00E02C49">
        <w:rPr>
          <w:rFonts w:ascii="Times New Roman" w:hAnsi="Times New Roman" w:cs="Times New Roman"/>
          <w:sz w:val="28"/>
          <w:szCs w:val="28"/>
        </w:rPr>
        <w:t xml:space="preserve"> Общества </w:t>
      </w:r>
      <w:r w:rsidRPr="00E02C49">
        <w:rPr>
          <w:rFonts w:ascii="Times New Roman" w:hAnsi="Times New Roman" w:cs="Times New Roman"/>
          <w:sz w:val="28"/>
          <w:szCs w:val="28"/>
        </w:rPr>
        <w:t>при принятии решения о реализации актива может предусмотреть последовательное применение способов продажи с указанием условий реализации актива без принятия промежуточных корпоративных и управленческих решений.</w:t>
      </w:r>
    </w:p>
    <w:p w:rsidR="007A60B2" w:rsidRPr="00E02C49" w:rsidRDefault="007A60B2" w:rsidP="00E02C49">
      <w:pPr>
        <w:autoSpaceDE w:val="0"/>
        <w:autoSpaceDN w:val="0"/>
        <w:adjustRightInd w:val="0"/>
        <w:spacing w:after="0" w:line="240" w:lineRule="auto"/>
        <w:ind w:firstLine="851"/>
        <w:jc w:val="both"/>
        <w:rPr>
          <w:rFonts w:ascii="Times New Roman" w:eastAsia="Calibri" w:hAnsi="Times New Roman" w:cs="Times New Roman"/>
          <w:b/>
          <w:bCs/>
          <w:sz w:val="28"/>
          <w:szCs w:val="28"/>
        </w:rPr>
      </w:pPr>
    </w:p>
    <w:p w:rsidR="008D1558" w:rsidRPr="00A87FB0" w:rsidRDefault="008D1558" w:rsidP="00A87FB0">
      <w:pPr>
        <w:pStyle w:val="a3"/>
        <w:numPr>
          <w:ilvl w:val="0"/>
          <w:numId w:val="23"/>
        </w:numPr>
        <w:autoSpaceDE w:val="0"/>
        <w:autoSpaceDN w:val="0"/>
        <w:adjustRightInd w:val="0"/>
        <w:spacing w:after="0" w:line="240" w:lineRule="auto"/>
        <w:jc w:val="both"/>
        <w:rPr>
          <w:rFonts w:ascii="Times New Roman" w:eastAsia="Calibri" w:hAnsi="Times New Roman" w:cs="Times New Roman"/>
          <w:b/>
          <w:bCs/>
          <w:sz w:val="28"/>
          <w:szCs w:val="28"/>
        </w:rPr>
      </w:pPr>
      <w:r w:rsidRPr="00A87FB0">
        <w:rPr>
          <w:rFonts w:ascii="Times New Roman" w:eastAsia="Calibri" w:hAnsi="Times New Roman" w:cs="Times New Roman"/>
          <w:b/>
          <w:bCs/>
          <w:sz w:val="28"/>
          <w:szCs w:val="28"/>
        </w:rPr>
        <w:t>Порядок ведения Реестра непрофильных активов</w:t>
      </w:r>
    </w:p>
    <w:p w:rsidR="00A87FB0" w:rsidRPr="00A87FB0" w:rsidRDefault="00A87FB0" w:rsidP="00A87FB0">
      <w:pPr>
        <w:pStyle w:val="a3"/>
        <w:autoSpaceDE w:val="0"/>
        <w:autoSpaceDN w:val="0"/>
        <w:adjustRightInd w:val="0"/>
        <w:spacing w:after="0" w:line="240" w:lineRule="auto"/>
        <w:ind w:left="1211"/>
        <w:jc w:val="both"/>
        <w:rPr>
          <w:rFonts w:ascii="Times New Roman" w:eastAsia="Calibri" w:hAnsi="Times New Roman" w:cs="Times New Roman"/>
          <w:b/>
          <w:bCs/>
          <w:sz w:val="28"/>
          <w:szCs w:val="28"/>
        </w:rPr>
      </w:pPr>
    </w:p>
    <w:p w:rsidR="009B73E6"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Реестр актуализируется и заново утверждается на совете директоров Общества по</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результатам проведения анализа активов, в случае выявления Обществом новых</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непрофильных активов и по итогам завершения выполнения действующей Программы</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отчуждения непрофильных активов, а также в случае изменения или появления иного</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 xml:space="preserve">профильного вида деятельности в Обществе. </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Актуализация Реестра производится в течение</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2-х месяцев после выявления перечисленных обстоятельств.</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Недопустимо не включать в Реестр непрофильных активов актив, отвечающий</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признакам непрофильного.</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Реестр непрофильных активов</w:t>
      </w:r>
      <w:r w:rsidR="009B73E6" w:rsidRPr="00E02C49">
        <w:rPr>
          <w:rFonts w:ascii="Times New Roman" w:eastAsia="Calibri" w:hAnsi="Times New Roman" w:cs="Times New Roman"/>
          <w:sz w:val="28"/>
          <w:szCs w:val="28"/>
        </w:rPr>
        <w:t xml:space="preserve"> </w:t>
      </w:r>
      <w:r w:rsidR="0050033A">
        <w:rPr>
          <w:rFonts w:ascii="Times New Roman" w:eastAsia="Calibri" w:hAnsi="Times New Roman" w:cs="Times New Roman"/>
          <w:sz w:val="28"/>
          <w:szCs w:val="28"/>
        </w:rPr>
        <w:t>является приложением к настоящей Программе (</w:t>
      </w:r>
      <w:r w:rsidR="009B73E6" w:rsidRPr="00750179">
        <w:rPr>
          <w:rFonts w:ascii="Times New Roman" w:eastAsia="Calibri" w:hAnsi="Times New Roman" w:cs="Times New Roman"/>
          <w:b/>
          <w:sz w:val="28"/>
          <w:szCs w:val="28"/>
        </w:rPr>
        <w:t>Приложени</w:t>
      </w:r>
      <w:r w:rsidR="0050033A">
        <w:rPr>
          <w:rFonts w:ascii="Times New Roman" w:eastAsia="Calibri" w:hAnsi="Times New Roman" w:cs="Times New Roman"/>
          <w:b/>
          <w:sz w:val="28"/>
          <w:szCs w:val="28"/>
        </w:rPr>
        <w:t xml:space="preserve">е №1) </w:t>
      </w:r>
      <w:r w:rsidR="009B73E6" w:rsidRPr="00E02C49">
        <w:rPr>
          <w:rFonts w:ascii="Times New Roman" w:eastAsia="Calibri" w:hAnsi="Times New Roman" w:cs="Times New Roman"/>
          <w:sz w:val="28"/>
          <w:szCs w:val="28"/>
        </w:rPr>
        <w:t>и с</w:t>
      </w:r>
      <w:r w:rsidRPr="00E02C49">
        <w:rPr>
          <w:rFonts w:ascii="Times New Roman" w:eastAsia="Calibri" w:hAnsi="Times New Roman" w:cs="Times New Roman"/>
          <w:sz w:val="28"/>
          <w:szCs w:val="28"/>
        </w:rPr>
        <w:t>одержит 2 раздела:</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1) Перечень непрофильных активов, в отношении которых совет директоров Общества</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определил необходимость их реализации.</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2) Перечень непрофильных активов, в отношении которых совет директоров Общества</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принял решение об их сохранении в Обществе.</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Каждый из перечисленных разделов Реестра непрофильных активов Общества должен</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содержать в обязательном порядке следующую информацию по каждому непрофильному</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активу:</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lastRenderedPageBreak/>
        <w:t>1) наименование непрофильного актива;</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2) средства идентификации непрофильного актива;</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3) вид деятельности, к которой относится непрофильный актив;</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4) остаточная (балансовая) стоимость непрофильного актива по состоянию на</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последнюю отчетную дату;</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5) планируемый способ реализации/сохранения/использования непрофильного актива;</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6) описание, сведения о правоустанавливающих документах и обременениях.</w:t>
      </w:r>
    </w:p>
    <w:p w:rsidR="00D46E83"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В случае отсутствия у Общества непрофильных активов решение о нецелесообразности</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разработки Реестра должно быть принято советом директоров Общества. Недопустимо не</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рассматривать вопрос о целесообразности разработки Реестра на заседании совета директоров</w:t>
      </w:r>
      <w:r w:rsidR="009B73E6"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Общества лишь на основании позиции</w:t>
      </w:r>
      <w:r w:rsidR="009B73E6" w:rsidRPr="00E02C49">
        <w:rPr>
          <w:rFonts w:ascii="Times New Roman" w:eastAsia="Calibri" w:hAnsi="Times New Roman" w:cs="Times New Roman"/>
          <w:sz w:val="28"/>
          <w:szCs w:val="28"/>
        </w:rPr>
        <w:t xml:space="preserve"> менеджмента Общества </w:t>
      </w:r>
      <w:r w:rsidRPr="00E02C49">
        <w:rPr>
          <w:rFonts w:ascii="Times New Roman" w:eastAsia="Calibri" w:hAnsi="Times New Roman" w:cs="Times New Roman"/>
          <w:sz w:val="28"/>
          <w:szCs w:val="28"/>
        </w:rPr>
        <w:t>об отсутствии непрофильных активов.</w:t>
      </w:r>
    </w:p>
    <w:p w:rsidR="00D46E83" w:rsidRPr="00E02C49" w:rsidRDefault="00D46E83"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D46E83" w:rsidRPr="00A87FB0" w:rsidRDefault="00D46E83" w:rsidP="00A87FB0">
      <w:pPr>
        <w:pStyle w:val="a3"/>
        <w:numPr>
          <w:ilvl w:val="0"/>
          <w:numId w:val="23"/>
        </w:numPr>
        <w:autoSpaceDE w:val="0"/>
        <w:autoSpaceDN w:val="0"/>
        <w:adjustRightInd w:val="0"/>
        <w:spacing w:after="0" w:line="240" w:lineRule="auto"/>
        <w:jc w:val="both"/>
        <w:rPr>
          <w:rFonts w:ascii="Times New Roman" w:hAnsi="Times New Roman" w:cs="Times New Roman"/>
          <w:b/>
          <w:sz w:val="28"/>
          <w:szCs w:val="28"/>
        </w:rPr>
      </w:pPr>
      <w:r w:rsidRPr="00A87FB0">
        <w:rPr>
          <w:rFonts w:ascii="Times New Roman" w:hAnsi="Times New Roman" w:cs="Times New Roman"/>
          <w:b/>
          <w:sz w:val="28"/>
          <w:szCs w:val="28"/>
        </w:rPr>
        <w:t xml:space="preserve">План мероприятий по реализации непрофильных активов </w:t>
      </w:r>
    </w:p>
    <w:p w:rsidR="00A87FB0" w:rsidRPr="00A87FB0" w:rsidRDefault="00A87FB0" w:rsidP="00A87FB0">
      <w:pPr>
        <w:autoSpaceDE w:val="0"/>
        <w:autoSpaceDN w:val="0"/>
        <w:adjustRightInd w:val="0"/>
        <w:spacing w:after="0" w:line="240" w:lineRule="auto"/>
        <w:ind w:left="851"/>
        <w:jc w:val="both"/>
        <w:rPr>
          <w:rFonts w:ascii="Times New Roman" w:hAnsi="Times New Roman" w:cs="Times New Roman"/>
          <w:b/>
          <w:sz w:val="28"/>
          <w:szCs w:val="28"/>
        </w:rPr>
      </w:pPr>
    </w:p>
    <w:p w:rsidR="00D46E83" w:rsidRPr="00E02C49" w:rsidRDefault="00D46E83"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Непрофильные активы, планируемые к реализации в отчетном году, подлежат включению в План мероприятий по реализации непрофильных активов с поквартальной детализацией.</w:t>
      </w:r>
    </w:p>
    <w:p w:rsidR="00D46E83" w:rsidRPr="00E02C49" w:rsidRDefault="00D46E83"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xml:space="preserve">План мероприятий по реализации непрофильных активов </w:t>
      </w:r>
      <w:r w:rsidR="0050033A">
        <w:rPr>
          <w:rFonts w:ascii="Times New Roman" w:hAnsi="Times New Roman" w:cs="Times New Roman"/>
          <w:sz w:val="28"/>
          <w:szCs w:val="28"/>
        </w:rPr>
        <w:t>является приложением к настоящей Программе (</w:t>
      </w:r>
      <w:r w:rsidRPr="00750179">
        <w:rPr>
          <w:rFonts w:ascii="Times New Roman" w:hAnsi="Times New Roman" w:cs="Times New Roman"/>
          <w:b/>
          <w:sz w:val="28"/>
          <w:szCs w:val="28"/>
        </w:rPr>
        <w:t>Приложени</w:t>
      </w:r>
      <w:r w:rsidR="0050033A">
        <w:rPr>
          <w:rFonts w:ascii="Times New Roman" w:hAnsi="Times New Roman" w:cs="Times New Roman"/>
          <w:b/>
          <w:sz w:val="28"/>
          <w:szCs w:val="28"/>
        </w:rPr>
        <w:t>е №2)</w:t>
      </w:r>
      <w:r w:rsidRPr="00E02C49">
        <w:rPr>
          <w:rFonts w:ascii="Times New Roman" w:hAnsi="Times New Roman" w:cs="Times New Roman"/>
          <w:sz w:val="28"/>
          <w:szCs w:val="28"/>
        </w:rPr>
        <w:t>.</w:t>
      </w:r>
    </w:p>
    <w:p w:rsidR="00D46E83" w:rsidRPr="00E02C49" w:rsidRDefault="00D46E83"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В Плане мероприятий по реализации непрофильных активов отражается следующая информация по каждому непрофильному активу:</w:t>
      </w:r>
    </w:p>
    <w:p w:rsidR="00D46E83" w:rsidRPr="00E02C49" w:rsidRDefault="00D46E83"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наименование непрофильного актива;</w:t>
      </w:r>
    </w:p>
    <w:p w:rsidR="00D46E83" w:rsidRPr="00E02C49" w:rsidRDefault="00D46E83"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остаточная (балансовая) стоимость непрофильного актива по состоянию на последнюю отчетную дату;</w:t>
      </w:r>
    </w:p>
    <w:p w:rsidR="00D46E83" w:rsidRPr="00E02C49" w:rsidRDefault="00D46E83"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способ реализации непрофильного актива;</w:t>
      </w:r>
    </w:p>
    <w:p w:rsidR="00D46E83" w:rsidRPr="00E02C49" w:rsidRDefault="00D46E83"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сроки реализации непрофильного актива;</w:t>
      </w:r>
    </w:p>
    <w:p w:rsidR="00D46E83" w:rsidRPr="00E02C49" w:rsidRDefault="00D46E83"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экономическое обоснование отчуждения непрофильного актива.</w:t>
      </w:r>
    </w:p>
    <w:p w:rsidR="00D46E83" w:rsidRPr="00E02C49" w:rsidRDefault="00D46E83"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При актуализации Реестра непрофильных активов осуществляется одновременная актуализация Плана мероприятий по реализации непрофильных активов.</w:t>
      </w:r>
    </w:p>
    <w:p w:rsidR="009B73E6" w:rsidRPr="00E02C49" w:rsidRDefault="009B73E6"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D1558" w:rsidRDefault="00CF1115" w:rsidP="00E02C49">
      <w:pPr>
        <w:autoSpaceDE w:val="0"/>
        <w:autoSpaceDN w:val="0"/>
        <w:adjustRightInd w:val="0"/>
        <w:spacing w:after="0" w:line="240" w:lineRule="auto"/>
        <w:ind w:firstLine="851"/>
        <w:jc w:val="both"/>
        <w:rPr>
          <w:rFonts w:ascii="Times New Roman" w:eastAsia="Calibri" w:hAnsi="Times New Roman" w:cs="Times New Roman"/>
          <w:b/>
          <w:bCs/>
          <w:sz w:val="28"/>
          <w:szCs w:val="28"/>
        </w:rPr>
      </w:pPr>
      <w:r w:rsidRPr="00E02C49">
        <w:rPr>
          <w:rFonts w:ascii="Times New Roman" w:eastAsia="Calibri" w:hAnsi="Times New Roman" w:cs="Times New Roman"/>
          <w:b/>
          <w:bCs/>
          <w:sz w:val="28"/>
          <w:szCs w:val="28"/>
        </w:rPr>
        <w:t>9</w:t>
      </w:r>
      <w:r w:rsidR="008D1558" w:rsidRPr="00E02C49">
        <w:rPr>
          <w:rFonts w:ascii="Times New Roman" w:eastAsia="Calibri" w:hAnsi="Times New Roman" w:cs="Times New Roman"/>
          <w:b/>
          <w:bCs/>
          <w:sz w:val="28"/>
          <w:szCs w:val="28"/>
        </w:rPr>
        <w:t>. Информационное обеспечение реализации непрофильных активов</w:t>
      </w:r>
    </w:p>
    <w:p w:rsidR="00A87FB0" w:rsidRPr="00E02C49" w:rsidRDefault="00A87FB0" w:rsidP="00E02C49">
      <w:pPr>
        <w:autoSpaceDE w:val="0"/>
        <w:autoSpaceDN w:val="0"/>
        <w:adjustRightInd w:val="0"/>
        <w:spacing w:after="0" w:line="240" w:lineRule="auto"/>
        <w:ind w:firstLine="851"/>
        <w:jc w:val="both"/>
        <w:rPr>
          <w:rFonts w:ascii="Times New Roman" w:eastAsia="Calibri" w:hAnsi="Times New Roman" w:cs="Times New Roman"/>
          <w:b/>
          <w:bCs/>
          <w:sz w:val="28"/>
          <w:szCs w:val="28"/>
        </w:rPr>
      </w:pPr>
    </w:p>
    <w:p w:rsidR="00CF1115" w:rsidRPr="00E02C49" w:rsidRDefault="00CF1115"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hAnsi="Times New Roman" w:cs="Times New Roman"/>
          <w:sz w:val="28"/>
          <w:szCs w:val="28"/>
        </w:rPr>
        <w:t>Утвержденные с</w:t>
      </w:r>
      <w:r w:rsidR="00D46E83" w:rsidRPr="00E02C49">
        <w:rPr>
          <w:rFonts w:ascii="Times New Roman" w:hAnsi="Times New Roman" w:cs="Times New Roman"/>
          <w:sz w:val="28"/>
          <w:szCs w:val="28"/>
        </w:rPr>
        <w:t>оветом директоров</w:t>
      </w:r>
      <w:r w:rsidRPr="00E02C49">
        <w:rPr>
          <w:rFonts w:ascii="Times New Roman" w:hAnsi="Times New Roman" w:cs="Times New Roman"/>
          <w:sz w:val="28"/>
          <w:szCs w:val="28"/>
        </w:rPr>
        <w:t xml:space="preserve"> Общества</w:t>
      </w:r>
      <w:r w:rsidR="00D46E83" w:rsidRPr="00E02C49">
        <w:rPr>
          <w:rFonts w:ascii="Times New Roman" w:hAnsi="Times New Roman" w:cs="Times New Roman"/>
          <w:sz w:val="28"/>
          <w:szCs w:val="28"/>
        </w:rPr>
        <w:t xml:space="preserve"> программа отчуждения непрофильных активов, реестр непрофильных активов и план мероприятий по реализации непрофильных активов </w:t>
      </w:r>
      <w:r w:rsidR="008D1558" w:rsidRPr="00E02C49">
        <w:rPr>
          <w:rFonts w:ascii="Times New Roman" w:eastAsia="Calibri" w:hAnsi="Times New Roman" w:cs="Times New Roman"/>
          <w:sz w:val="28"/>
          <w:szCs w:val="28"/>
        </w:rPr>
        <w:t>подлежат обязательной публикации на сайте Общества</w:t>
      </w:r>
      <w:r w:rsidRPr="00E02C49">
        <w:rPr>
          <w:rFonts w:ascii="Times New Roman" w:eastAsia="Calibri" w:hAnsi="Times New Roman" w:cs="Times New Roman"/>
          <w:sz w:val="28"/>
          <w:szCs w:val="28"/>
        </w:rPr>
        <w:t xml:space="preserve">, а также в личном кабинете Общества на межведомственном портале по управлению государственной собственностью в информационно-телекоммуникационной сети «Интернет» </w:t>
      </w:r>
      <w:r w:rsidR="005C1B76">
        <w:rPr>
          <w:rFonts w:ascii="Times New Roman" w:eastAsia="Calibri" w:hAnsi="Times New Roman" w:cs="Times New Roman"/>
          <w:sz w:val="28"/>
          <w:szCs w:val="28"/>
        </w:rPr>
        <w:t>в срок не позднее 20</w:t>
      </w:r>
      <w:r w:rsidR="008D1558" w:rsidRPr="00E02C49">
        <w:rPr>
          <w:rFonts w:ascii="Times New Roman" w:eastAsia="Calibri" w:hAnsi="Times New Roman" w:cs="Times New Roman"/>
          <w:sz w:val="28"/>
          <w:szCs w:val="28"/>
        </w:rPr>
        <w:t xml:space="preserve"> рабочих дней с</w:t>
      </w:r>
      <w:r w:rsidRPr="00E02C49">
        <w:rPr>
          <w:rFonts w:ascii="Times New Roman" w:eastAsia="Calibri" w:hAnsi="Times New Roman" w:cs="Times New Roman"/>
          <w:sz w:val="28"/>
          <w:szCs w:val="28"/>
        </w:rPr>
        <w:t xml:space="preserve"> </w:t>
      </w:r>
      <w:r w:rsidR="008D1558" w:rsidRPr="00E02C49">
        <w:rPr>
          <w:rFonts w:ascii="Times New Roman" w:eastAsia="Calibri" w:hAnsi="Times New Roman" w:cs="Times New Roman"/>
          <w:sz w:val="28"/>
          <w:szCs w:val="28"/>
        </w:rPr>
        <w:t>даты их утвержден</w:t>
      </w:r>
      <w:r w:rsidR="006515FC">
        <w:rPr>
          <w:rFonts w:ascii="Times New Roman" w:eastAsia="Calibri" w:hAnsi="Times New Roman" w:cs="Times New Roman"/>
          <w:sz w:val="28"/>
          <w:szCs w:val="28"/>
        </w:rPr>
        <w:t>ия советом директоров Общества.</w:t>
      </w:r>
    </w:p>
    <w:p w:rsidR="006515FC" w:rsidRDefault="008D1558" w:rsidP="006515FC">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lastRenderedPageBreak/>
        <w:t>В случае внесения изменений в</w:t>
      </w:r>
      <w:r w:rsidR="00CF1115"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Программу отчуждения непрофильных активов и/или Реестр непрофильных активов документ</w:t>
      </w:r>
      <w:r w:rsidR="00CF1115"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в новой редакции подлежит публикации на сайте Общества в срок не позднее 7 рабочих дней с</w:t>
      </w:r>
      <w:r w:rsidR="00CF1115"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даты утверждения изменений советом директоров Общества.</w:t>
      </w:r>
    </w:p>
    <w:p w:rsidR="006515FC" w:rsidRDefault="006515FC" w:rsidP="006515FC">
      <w:pPr>
        <w:autoSpaceDE w:val="0"/>
        <w:autoSpaceDN w:val="0"/>
        <w:adjustRightInd w:val="0"/>
        <w:spacing w:after="0" w:line="240" w:lineRule="auto"/>
        <w:ind w:firstLine="851"/>
        <w:jc w:val="both"/>
        <w:rPr>
          <w:rFonts w:ascii="Times New Roman" w:hAnsi="Times New Roman" w:cs="Times New Roman"/>
          <w:sz w:val="28"/>
          <w:szCs w:val="28"/>
        </w:rPr>
      </w:pPr>
      <w:r w:rsidRPr="006515FC">
        <w:rPr>
          <w:rFonts w:ascii="Times New Roman" w:hAnsi="Times New Roman" w:cs="Times New Roman"/>
          <w:sz w:val="28"/>
          <w:szCs w:val="28"/>
        </w:rPr>
        <w:t>Информационное сообщение о продаже непрофильного актива</w:t>
      </w:r>
      <w:r>
        <w:rPr>
          <w:rFonts w:ascii="Times New Roman" w:hAnsi="Times New Roman" w:cs="Times New Roman"/>
          <w:sz w:val="28"/>
          <w:szCs w:val="28"/>
        </w:rPr>
        <w:t xml:space="preserve"> </w:t>
      </w:r>
      <w:r w:rsidRPr="006515FC">
        <w:rPr>
          <w:rFonts w:ascii="Times New Roman" w:hAnsi="Times New Roman" w:cs="Times New Roman"/>
          <w:sz w:val="28"/>
          <w:szCs w:val="28"/>
        </w:rPr>
        <w:t>может быть осуществлено одним или несколькими из следующих способов:</w:t>
      </w:r>
    </w:p>
    <w:p w:rsidR="006515FC" w:rsidRDefault="006515FC" w:rsidP="006515FC">
      <w:pPr>
        <w:autoSpaceDE w:val="0"/>
        <w:autoSpaceDN w:val="0"/>
        <w:adjustRightInd w:val="0"/>
        <w:spacing w:after="0" w:line="240" w:lineRule="auto"/>
        <w:ind w:firstLine="851"/>
        <w:jc w:val="both"/>
        <w:rPr>
          <w:rFonts w:ascii="Times New Roman" w:hAnsi="Times New Roman" w:cs="Times New Roman"/>
          <w:sz w:val="28"/>
          <w:szCs w:val="28"/>
        </w:rPr>
      </w:pPr>
      <w:r w:rsidRPr="006515FC">
        <w:rPr>
          <w:rFonts w:ascii="Times New Roman" w:hAnsi="Times New Roman" w:cs="Times New Roman"/>
          <w:sz w:val="28"/>
          <w:szCs w:val="28"/>
        </w:rPr>
        <w:t>а) размещение в информационно-телекоммуникационной сети</w:t>
      </w:r>
      <w:r>
        <w:rPr>
          <w:rFonts w:ascii="Times New Roman" w:hAnsi="Times New Roman" w:cs="Times New Roman"/>
          <w:sz w:val="28"/>
          <w:szCs w:val="28"/>
        </w:rPr>
        <w:t xml:space="preserve"> </w:t>
      </w:r>
      <w:r w:rsidRPr="006515FC">
        <w:rPr>
          <w:rFonts w:ascii="Times New Roman" w:hAnsi="Times New Roman" w:cs="Times New Roman"/>
          <w:sz w:val="28"/>
          <w:szCs w:val="28"/>
        </w:rPr>
        <w:t>«Интернет» на официальном сайте Общества и (или) на официальном сайте</w:t>
      </w:r>
      <w:r>
        <w:rPr>
          <w:rFonts w:ascii="Times New Roman" w:hAnsi="Times New Roman" w:cs="Times New Roman"/>
          <w:sz w:val="28"/>
          <w:szCs w:val="28"/>
        </w:rPr>
        <w:t xml:space="preserve"> </w:t>
      </w:r>
      <w:r w:rsidRPr="006515FC">
        <w:rPr>
          <w:rFonts w:ascii="Times New Roman" w:hAnsi="Times New Roman" w:cs="Times New Roman"/>
          <w:sz w:val="28"/>
          <w:szCs w:val="28"/>
        </w:rPr>
        <w:t>организатора торгов;</w:t>
      </w:r>
    </w:p>
    <w:p w:rsidR="006515FC" w:rsidRDefault="006515FC" w:rsidP="006515FC">
      <w:pPr>
        <w:autoSpaceDE w:val="0"/>
        <w:autoSpaceDN w:val="0"/>
        <w:adjustRightInd w:val="0"/>
        <w:spacing w:after="0" w:line="240" w:lineRule="auto"/>
        <w:ind w:firstLine="851"/>
        <w:jc w:val="both"/>
        <w:rPr>
          <w:rFonts w:ascii="Times New Roman" w:hAnsi="Times New Roman" w:cs="Times New Roman"/>
          <w:sz w:val="28"/>
          <w:szCs w:val="28"/>
        </w:rPr>
      </w:pPr>
      <w:r w:rsidRPr="006515FC">
        <w:rPr>
          <w:rFonts w:ascii="Times New Roman" w:hAnsi="Times New Roman" w:cs="Times New Roman"/>
          <w:sz w:val="28"/>
          <w:szCs w:val="28"/>
        </w:rPr>
        <w:t>б) публикация в</w:t>
      </w:r>
      <w:r>
        <w:rPr>
          <w:rFonts w:ascii="Times New Roman" w:hAnsi="Times New Roman" w:cs="Times New Roman"/>
          <w:sz w:val="28"/>
          <w:szCs w:val="28"/>
        </w:rPr>
        <w:t xml:space="preserve"> </w:t>
      </w:r>
      <w:r w:rsidRPr="006515FC">
        <w:rPr>
          <w:rFonts w:ascii="Times New Roman" w:hAnsi="Times New Roman" w:cs="Times New Roman"/>
          <w:sz w:val="28"/>
          <w:szCs w:val="28"/>
        </w:rPr>
        <w:t>официальном печатном периодическом средстве</w:t>
      </w:r>
      <w:r>
        <w:rPr>
          <w:rFonts w:ascii="Times New Roman" w:hAnsi="Times New Roman" w:cs="Times New Roman"/>
          <w:sz w:val="28"/>
          <w:szCs w:val="28"/>
        </w:rPr>
        <w:t xml:space="preserve"> </w:t>
      </w:r>
      <w:r w:rsidRPr="006515FC">
        <w:rPr>
          <w:rFonts w:ascii="Times New Roman" w:hAnsi="Times New Roman" w:cs="Times New Roman"/>
          <w:sz w:val="28"/>
          <w:szCs w:val="28"/>
        </w:rPr>
        <w:t>массовой информации местного, и (или) регионального, и (или)</w:t>
      </w:r>
      <w:r>
        <w:rPr>
          <w:rFonts w:ascii="Times New Roman" w:hAnsi="Times New Roman" w:cs="Times New Roman"/>
          <w:sz w:val="28"/>
          <w:szCs w:val="28"/>
        </w:rPr>
        <w:t xml:space="preserve"> </w:t>
      </w:r>
      <w:r w:rsidRPr="006515FC">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6515FC">
        <w:rPr>
          <w:rFonts w:ascii="Times New Roman" w:hAnsi="Times New Roman" w:cs="Times New Roman"/>
          <w:sz w:val="28"/>
          <w:szCs w:val="28"/>
        </w:rPr>
        <w:t>значения;</w:t>
      </w:r>
      <w:r>
        <w:rPr>
          <w:rFonts w:ascii="Times New Roman" w:hAnsi="Times New Roman" w:cs="Times New Roman"/>
          <w:sz w:val="28"/>
          <w:szCs w:val="28"/>
        </w:rPr>
        <w:t xml:space="preserve"> </w:t>
      </w:r>
    </w:p>
    <w:p w:rsidR="006515FC" w:rsidRDefault="006515FC" w:rsidP="006515FC">
      <w:pPr>
        <w:autoSpaceDE w:val="0"/>
        <w:autoSpaceDN w:val="0"/>
        <w:adjustRightInd w:val="0"/>
        <w:spacing w:after="0" w:line="240" w:lineRule="auto"/>
        <w:ind w:firstLine="851"/>
        <w:jc w:val="both"/>
        <w:rPr>
          <w:rFonts w:ascii="Times New Roman" w:hAnsi="Times New Roman" w:cs="Times New Roman"/>
          <w:sz w:val="28"/>
          <w:szCs w:val="28"/>
        </w:rPr>
      </w:pPr>
      <w:r w:rsidRPr="006515FC">
        <w:rPr>
          <w:rFonts w:ascii="Times New Roman" w:hAnsi="Times New Roman" w:cs="Times New Roman"/>
          <w:sz w:val="28"/>
          <w:szCs w:val="28"/>
        </w:rPr>
        <w:t>в) адресная рассылка потенциальным приобретателям.</w:t>
      </w:r>
    </w:p>
    <w:p w:rsidR="006515FC" w:rsidRDefault="006515FC" w:rsidP="006515FC">
      <w:pPr>
        <w:autoSpaceDE w:val="0"/>
        <w:autoSpaceDN w:val="0"/>
        <w:adjustRightInd w:val="0"/>
        <w:spacing w:after="0" w:line="240" w:lineRule="auto"/>
        <w:ind w:firstLine="851"/>
        <w:jc w:val="both"/>
        <w:rPr>
          <w:rFonts w:ascii="Times New Roman" w:hAnsi="Times New Roman" w:cs="Times New Roman"/>
          <w:sz w:val="28"/>
          <w:szCs w:val="28"/>
        </w:rPr>
      </w:pPr>
      <w:r w:rsidRPr="006515FC">
        <w:rPr>
          <w:rFonts w:ascii="Times New Roman" w:hAnsi="Times New Roman" w:cs="Times New Roman"/>
          <w:sz w:val="28"/>
          <w:szCs w:val="28"/>
        </w:rPr>
        <w:t>Информационное сообщение о продаже непрофильного актива</w:t>
      </w:r>
      <w:r>
        <w:rPr>
          <w:rFonts w:ascii="Times New Roman" w:hAnsi="Times New Roman" w:cs="Times New Roman"/>
          <w:sz w:val="28"/>
          <w:szCs w:val="28"/>
        </w:rPr>
        <w:t xml:space="preserve"> </w:t>
      </w:r>
      <w:r w:rsidRPr="006515FC">
        <w:rPr>
          <w:rFonts w:ascii="Times New Roman" w:hAnsi="Times New Roman" w:cs="Times New Roman"/>
          <w:sz w:val="28"/>
          <w:szCs w:val="28"/>
        </w:rPr>
        <w:t>путем проведения открытого аукциона подлежит опубликованию не менее</w:t>
      </w:r>
      <w:r>
        <w:rPr>
          <w:rFonts w:ascii="Times New Roman" w:hAnsi="Times New Roman" w:cs="Times New Roman"/>
          <w:sz w:val="28"/>
          <w:szCs w:val="28"/>
        </w:rPr>
        <w:t xml:space="preserve"> </w:t>
      </w:r>
      <w:r w:rsidRPr="006515FC">
        <w:rPr>
          <w:rFonts w:ascii="Times New Roman" w:hAnsi="Times New Roman" w:cs="Times New Roman"/>
          <w:sz w:val="28"/>
          <w:szCs w:val="28"/>
        </w:rPr>
        <w:t>чем за 30 дней до дня проведения открытого аукциона.</w:t>
      </w:r>
    </w:p>
    <w:p w:rsidR="006515FC" w:rsidRPr="006515FC" w:rsidRDefault="006515FC" w:rsidP="006515FC">
      <w:pPr>
        <w:autoSpaceDE w:val="0"/>
        <w:autoSpaceDN w:val="0"/>
        <w:adjustRightInd w:val="0"/>
        <w:spacing w:after="0" w:line="240" w:lineRule="auto"/>
        <w:ind w:firstLine="851"/>
        <w:jc w:val="both"/>
        <w:rPr>
          <w:rFonts w:ascii="Times New Roman" w:eastAsia="Calibri" w:hAnsi="Times New Roman" w:cs="Times New Roman"/>
          <w:sz w:val="28"/>
          <w:szCs w:val="28"/>
        </w:rPr>
      </w:pPr>
      <w:r w:rsidRPr="006515FC">
        <w:rPr>
          <w:rFonts w:ascii="Times New Roman" w:hAnsi="Times New Roman" w:cs="Times New Roman"/>
          <w:sz w:val="28"/>
          <w:szCs w:val="28"/>
        </w:rPr>
        <w:t>Информационное сообщение о проведении открытого аукциона</w:t>
      </w:r>
      <w:r>
        <w:rPr>
          <w:rFonts w:ascii="Times New Roman" w:hAnsi="Times New Roman" w:cs="Times New Roman"/>
          <w:sz w:val="28"/>
          <w:szCs w:val="28"/>
        </w:rPr>
        <w:t xml:space="preserve"> </w:t>
      </w:r>
      <w:r w:rsidRPr="006515FC">
        <w:rPr>
          <w:rFonts w:ascii="Times New Roman" w:hAnsi="Times New Roman" w:cs="Times New Roman"/>
          <w:sz w:val="28"/>
          <w:szCs w:val="28"/>
        </w:rPr>
        <w:t>размещается в течение трех месяцев с даты принятия решения о продаже</w:t>
      </w:r>
      <w:r>
        <w:rPr>
          <w:rFonts w:ascii="Times New Roman" w:hAnsi="Times New Roman" w:cs="Times New Roman"/>
          <w:sz w:val="28"/>
          <w:szCs w:val="28"/>
        </w:rPr>
        <w:t xml:space="preserve"> </w:t>
      </w:r>
      <w:r w:rsidRPr="006515FC">
        <w:rPr>
          <w:rFonts w:ascii="Times New Roman" w:hAnsi="Times New Roman" w:cs="Times New Roman"/>
          <w:sz w:val="28"/>
          <w:szCs w:val="28"/>
        </w:rPr>
        <w:t>Обществом непрофильного актива.</w:t>
      </w:r>
    </w:p>
    <w:p w:rsidR="00CF1115" w:rsidRPr="006515FC" w:rsidRDefault="00CF1115" w:rsidP="006515FC">
      <w:pPr>
        <w:autoSpaceDE w:val="0"/>
        <w:autoSpaceDN w:val="0"/>
        <w:adjustRightInd w:val="0"/>
        <w:spacing w:after="0" w:line="240" w:lineRule="auto"/>
        <w:ind w:firstLine="851"/>
        <w:jc w:val="both"/>
        <w:rPr>
          <w:rFonts w:ascii="Times New Roman" w:eastAsia="Calibri" w:hAnsi="Times New Roman" w:cs="Times New Roman"/>
          <w:sz w:val="28"/>
          <w:szCs w:val="28"/>
        </w:rPr>
      </w:pPr>
    </w:p>
    <w:p w:rsidR="00A87FB0" w:rsidRDefault="008D1558" w:rsidP="00A87FB0">
      <w:pPr>
        <w:pStyle w:val="a3"/>
        <w:numPr>
          <w:ilvl w:val="0"/>
          <w:numId w:val="24"/>
        </w:numPr>
        <w:autoSpaceDE w:val="0"/>
        <w:autoSpaceDN w:val="0"/>
        <w:adjustRightInd w:val="0"/>
        <w:spacing w:after="0" w:line="240" w:lineRule="auto"/>
        <w:ind w:left="0" w:firstLine="851"/>
        <w:jc w:val="both"/>
        <w:rPr>
          <w:rFonts w:ascii="Times New Roman" w:eastAsia="Calibri" w:hAnsi="Times New Roman" w:cs="Times New Roman"/>
          <w:b/>
          <w:bCs/>
          <w:sz w:val="28"/>
          <w:szCs w:val="28"/>
        </w:rPr>
      </w:pPr>
      <w:r w:rsidRPr="00A87FB0">
        <w:rPr>
          <w:rFonts w:ascii="Times New Roman" w:eastAsia="Calibri" w:hAnsi="Times New Roman" w:cs="Times New Roman"/>
          <w:b/>
          <w:bCs/>
          <w:sz w:val="28"/>
          <w:szCs w:val="28"/>
        </w:rPr>
        <w:t>Подготовка и представлен</w:t>
      </w:r>
      <w:r w:rsidR="00A87FB0">
        <w:rPr>
          <w:rFonts w:ascii="Times New Roman" w:eastAsia="Calibri" w:hAnsi="Times New Roman" w:cs="Times New Roman"/>
          <w:b/>
          <w:bCs/>
          <w:sz w:val="28"/>
          <w:szCs w:val="28"/>
        </w:rPr>
        <w:t xml:space="preserve">ие отчетности о ходе исполнения </w:t>
      </w:r>
      <w:r w:rsidRPr="00A87FB0">
        <w:rPr>
          <w:rFonts w:ascii="Times New Roman" w:eastAsia="Calibri" w:hAnsi="Times New Roman" w:cs="Times New Roman"/>
          <w:b/>
          <w:bCs/>
          <w:sz w:val="28"/>
          <w:szCs w:val="28"/>
        </w:rPr>
        <w:t>Программы</w:t>
      </w:r>
      <w:r w:rsidR="00CF1115" w:rsidRPr="00A87FB0">
        <w:rPr>
          <w:rFonts w:ascii="Times New Roman" w:eastAsia="Calibri" w:hAnsi="Times New Roman" w:cs="Times New Roman"/>
          <w:b/>
          <w:bCs/>
          <w:sz w:val="28"/>
          <w:szCs w:val="28"/>
        </w:rPr>
        <w:t xml:space="preserve"> </w:t>
      </w:r>
      <w:r w:rsidRPr="00A87FB0">
        <w:rPr>
          <w:rFonts w:ascii="Times New Roman" w:eastAsia="Calibri" w:hAnsi="Times New Roman" w:cs="Times New Roman"/>
          <w:b/>
          <w:bCs/>
          <w:sz w:val="28"/>
          <w:szCs w:val="28"/>
        </w:rPr>
        <w:t>отчуждения непроф</w:t>
      </w:r>
      <w:r w:rsidR="00CF1115" w:rsidRPr="00A87FB0">
        <w:rPr>
          <w:rFonts w:ascii="Times New Roman" w:eastAsia="Calibri" w:hAnsi="Times New Roman" w:cs="Times New Roman"/>
          <w:b/>
          <w:bCs/>
          <w:sz w:val="28"/>
          <w:szCs w:val="28"/>
        </w:rPr>
        <w:t>ильных активов</w:t>
      </w:r>
    </w:p>
    <w:p w:rsidR="00A87FB0" w:rsidRPr="00A87FB0" w:rsidRDefault="00A87FB0" w:rsidP="00A87FB0">
      <w:pPr>
        <w:pStyle w:val="a3"/>
        <w:autoSpaceDE w:val="0"/>
        <w:autoSpaceDN w:val="0"/>
        <w:adjustRightInd w:val="0"/>
        <w:spacing w:after="0" w:line="240" w:lineRule="auto"/>
        <w:ind w:left="851"/>
        <w:jc w:val="both"/>
        <w:rPr>
          <w:rFonts w:ascii="Times New Roman" w:eastAsia="Calibri" w:hAnsi="Times New Roman" w:cs="Times New Roman"/>
          <w:b/>
          <w:bCs/>
          <w:sz w:val="28"/>
          <w:szCs w:val="28"/>
        </w:rPr>
      </w:pPr>
    </w:p>
    <w:p w:rsidR="00CF1115" w:rsidRPr="00E02C49" w:rsidRDefault="00CF1115"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В целях раскрытия информации о ходе реализации непрофильных активов, а также для организации эффективного мониторинга реализации Программы Обществом обеспечивается:</w:t>
      </w:r>
    </w:p>
    <w:p w:rsidR="00CF1115" w:rsidRPr="00E02C49" w:rsidRDefault="00CF1115"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ежеквартально, до 8-го числа месяца, следующего за отчетным кварталом,</w:t>
      </w:r>
      <w:r w:rsidR="00E02C49" w:rsidRPr="00E02C49">
        <w:rPr>
          <w:rFonts w:ascii="Times New Roman" w:hAnsi="Times New Roman" w:cs="Times New Roman"/>
          <w:sz w:val="28"/>
          <w:szCs w:val="28"/>
        </w:rPr>
        <w:t xml:space="preserve"> размещение полной, актуальной и достоверной информации о ходе отчуждения непрофильных активов на портале;</w:t>
      </w:r>
      <w:r w:rsidRPr="00E02C49">
        <w:rPr>
          <w:rFonts w:ascii="Times New Roman" w:hAnsi="Times New Roman" w:cs="Times New Roman"/>
          <w:sz w:val="28"/>
          <w:szCs w:val="28"/>
        </w:rPr>
        <w:t xml:space="preserve"> </w:t>
      </w:r>
    </w:p>
    <w:p w:rsidR="00CF1115" w:rsidRDefault="00E02C49" w:rsidP="00E02C49">
      <w:pPr>
        <w:autoSpaceDE w:val="0"/>
        <w:autoSpaceDN w:val="0"/>
        <w:adjustRightInd w:val="0"/>
        <w:spacing w:after="0" w:line="240" w:lineRule="auto"/>
        <w:ind w:firstLine="851"/>
        <w:jc w:val="both"/>
        <w:rPr>
          <w:rFonts w:ascii="Times New Roman" w:hAnsi="Times New Roman" w:cs="Times New Roman"/>
          <w:sz w:val="28"/>
          <w:szCs w:val="28"/>
        </w:rPr>
      </w:pPr>
      <w:r w:rsidRPr="00E02C49">
        <w:rPr>
          <w:rFonts w:ascii="Times New Roman" w:hAnsi="Times New Roman" w:cs="Times New Roman"/>
          <w:sz w:val="28"/>
          <w:szCs w:val="28"/>
        </w:rPr>
        <w:t xml:space="preserve">- </w:t>
      </w:r>
      <w:r w:rsidR="00CF1115" w:rsidRPr="00E02C49">
        <w:rPr>
          <w:rFonts w:ascii="Times New Roman" w:hAnsi="Times New Roman" w:cs="Times New Roman"/>
          <w:sz w:val="28"/>
          <w:szCs w:val="28"/>
        </w:rPr>
        <w:t xml:space="preserve">представление информации о реализации непрофильных активов в годовом отчете </w:t>
      </w:r>
      <w:r w:rsidRPr="00E02C49">
        <w:rPr>
          <w:rFonts w:ascii="Times New Roman" w:hAnsi="Times New Roman" w:cs="Times New Roman"/>
          <w:sz w:val="28"/>
          <w:szCs w:val="28"/>
        </w:rPr>
        <w:t xml:space="preserve">Общества </w:t>
      </w:r>
      <w:r w:rsidR="00CF1115" w:rsidRPr="00E02C49">
        <w:rPr>
          <w:rFonts w:ascii="Times New Roman" w:hAnsi="Times New Roman" w:cs="Times New Roman"/>
          <w:sz w:val="28"/>
          <w:szCs w:val="28"/>
        </w:rPr>
        <w:t xml:space="preserve">в соответствии с </w:t>
      </w:r>
      <w:hyperlink r:id="rId8" w:history="1">
        <w:r w:rsidR="00CF1115" w:rsidRPr="00E02C49">
          <w:rPr>
            <w:rFonts w:ascii="Times New Roman" w:hAnsi="Times New Roman" w:cs="Times New Roman"/>
            <w:sz w:val="28"/>
            <w:szCs w:val="28"/>
          </w:rPr>
          <w:t>постановлением</w:t>
        </w:r>
      </w:hyperlink>
      <w:r w:rsidR="00CF1115" w:rsidRPr="00E02C49">
        <w:rPr>
          <w:rFonts w:ascii="Times New Roman" w:hAnsi="Times New Roman" w:cs="Times New Roman"/>
          <w:sz w:val="28"/>
          <w:szCs w:val="28"/>
        </w:rPr>
        <w:t xml:space="preserve"> Правительства Российской Федерации от 31 декабря 2010 г. №1214 «О совершенствовании порядка управления открытыми акционерными обществами, акции которых находятся в федеральной</w:t>
      </w:r>
      <w:r w:rsidRPr="00E02C49">
        <w:rPr>
          <w:rFonts w:ascii="Times New Roman" w:hAnsi="Times New Roman" w:cs="Times New Roman"/>
          <w:sz w:val="28"/>
          <w:szCs w:val="28"/>
        </w:rPr>
        <w:t xml:space="preserve"> государственной</w:t>
      </w:r>
      <w:r w:rsidR="00CF1115" w:rsidRPr="00E02C49">
        <w:rPr>
          <w:rFonts w:ascii="Times New Roman" w:hAnsi="Times New Roman" w:cs="Times New Roman"/>
          <w:sz w:val="28"/>
          <w:szCs w:val="28"/>
        </w:rPr>
        <w:t xml:space="preserve"> собственности, и федеральными государстве</w:t>
      </w:r>
      <w:r w:rsidR="00975940">
        <w:rPr>
          <w:rFonts w:ascii="Times New Roman" w:hAnsi="Times New Roman" w:cs="Times New Roman"/>
          <w:sz w:val="28"/>
          <w:szCs w:val="28"/>
        </w:rPr>
        <w:t>нными унитарными предприятиями»;</w:t>
      </w:r>
    </w:p>
    <w:p w:rsidR="0050033A" w:rsidRPr="00E02C49" w:rsidRDefault="0050033A"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D1558" w:rsidRDefault="00E02C49" w:rsidP="00E02C49">
      <w:pPr>
        <w:autoSpaceDE w:val="0"/>
        <w:autoSpaceDN w:val="0"/>
        <w:adjustRightInd w:val="0"/>
        <w:spacing w:after="0" w:line="240" w:lineRule="auto"/>
        <w:ind w:firstLine="851"/>
        <w:jc w:val="both"/>
        <w:rPr>
          <w:rFonts w:ascii="Times New Roman" w:eastAsia="Calibri" w:hAnsi="Times New Roman" w:cs="Times New Roman"/>
          <w:b/>
          <w:bCs/>
          <w:sz w:val="28"/>
          <w:szCs w:val="28"/>
        </w:rPr>
      </w:pPr>
      <w:r w:rsidRPr="00E02C49">
        <w:rPr>
          <w:rFonts w:ascii="Times New Roman" w:eastAsia="Calibri" w:hAnsi="Times New Roman" w:cs="Times New Roman"/>
          <w:b/>
          <w:bCs/>
          <w:sz w:val="28"/>
          <w:szCs w:val="28"/>
        </w:rPr>
        <w:t>11</w:t>
      </w:r>
      <w:r w:rsidR="008D1558" w:rsidRPr="00E02C49">
        <w:rPr>
          <w:rFonts w:ascii="Times New Roman" w:eastAsia="Calibri" w:hAnsi="Times New Roman" w:cs="Times New Roman"/>
          <w:b/>
          <w:bCs/>
          <w:sz w:val="28"/>
          <w:szCs w:val="28"/>
        </w:rPr>
        <w:t>. Организация деятельности по установлению и отчуждению непрофильных</w:t>
      </w:r>
      <w:r w:rsidRPr="00E02C49">
        <w:rPr>
          <w:rFonts w:ascii="Times New Roman" w:eastAsia="Calibri" w:hAnsi="Times New Roman" w:cs="Times New Roman"/>
          <w:b/>
          <w:bCs/>
          <w:sz w:val="28"/>
          <w:szCs w:val="28"/>
        </w:rPr>
        <w:t xml:space="preserve"> </w:t>
      </w:r>
      <w:r w:rsidR="008D1558" w:rsidRPr="00E02C49">
        <w:rPr>
          <w:rFonts w:ascii="Times New Roman" w:eastAsia="Calibri" w:hAnsi="Times New Roman" w:cs="Times New Roman"/>
          <w:b/>
          <w:bCs/>
          <w:sz w:val="28"/>
          <w:szCs w:val="28"/>
        </w:rPr>
        <w:t>активов в Обществе</w:t>
      </w:r>
    </w:p>
    <w:p w:rsidR="00A87FB0" w:rsidRPr="00E02C49" w:rsidRDefault="00A87FB0" w:rsidP="00E02C49">
      <w:pPr>
        <w:autoSpaceDE w:val="0"/>
        <w:autoSpaceDN w:val="0"/>
        <w:adjustRightInd w:val="0"/>
        <w:spacing w:after="0" w:line="240" w:lineRule="auto"/>
        <w:ind w:firstLine="851"/>
        <w:jc w:val="both"/>
        <w:rPr>
          <w:rFonts w:ascii="Times New Roman" w:eastAsia="Calibri" w:hAnsi="Times New Roman" w:cs="Times New Roman"/>
          <w:b/>
          <w:bCs/>
          <w:sz w:val="28"/>
          <w:szCs w:val="28"/>
        </w:rPr>
      </w:pP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Перечень структурных подразделений и (или) должностных лиц Общества</w:t>
      </w:r>
      <w:r w:rsidR="00E02C49"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 xml:space="preserve">ответственных за проведение мероприятий по </w:t>
      </w:r>
      <w:r w:rsidR="00E02C49" w:rsidRPr="00E02C49">
        <w:rPr>
          <w:rFonts w:ascii="Times New Roman" w:eastAsia="Calibri" w:hAnsi="Times New Roman" w:cs="Times New Roman"/>
          <w:sz w:val="28"/>
          <w:szCs w:val="28"/>
        </w:rPr>
        <w:t>выявлению профильных активов,</w:t>
      </w:r>
      <w:r w:rsidRPr="00E02C49">
        <w:rPr>
          <w:rFonts w:ascii="Times New Roman" w:eastAsia="Calibri" w:hAnsi="Times New Roman" w:cs="Times New Roman"/>
          <w:sz w:val="28"/>
          <w:szCs w:val="28"/>
        </w:rPr>
        <w:t xml:space="preserve"> подготовку</w:t>
      </w:r>
      <w:r w:rsidR="00E02C49"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и своевременность представления в совет директоров Общества реестра непрофильных</w:t>
      </w:r>
      <w:r w:rsidR="00E02C49"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 xml:space="preserve">активов, экономическое обоснование сделок по </w:t>
      </w:r>
      <w:r w:rsidR="00E02C49" w:rsidRPr="00E02C49">
        <w:rPr>
          <w:rFonts w:ascii="Times New Roman" w:eastAsia="Calibri" w:hAnsi="Times New Roman" w:cs="Times New Roman"/>
          <w:sz w:val="28"/>
          <w:szCs w:val="28"/>
        </w:rPr>
        <w:t xml:space="preserve">продаже непрофильных активов, </w:t>
      </w:r>
      <w:r w:rsidRPr="00E02C49">
        <w:rPr>
          <w:rFonts w:ascii="Times New Roman" w:eastAsia="Calibri" w:hAnsi="Times New Roman" w:cs="Times New Roman"/>
          <w:sz w:val="28"/>
          <w:szCs w:val="28"/>
        </w:rPr>
        <w:t>исполнение плана реал</w:t>
      </w:r>
      <w:r w:rsidR="00E02C49" w:rsidRPr="00E02C49">
        <w:rPr>
          <w:rFonts w:ascii="Times New Roman" w:eastAsia="Calibri" w:hAnsi="Times New Roman" w:cs="Times New Roman"/>
          <w:sz w:val="28"/>
          <w:szCs w:val="28"/>
        </w:rPr>
        <w:t xml:space="preserve">изации непрофильных активов, </w:t>
      </w:r>
      <w:r w:rsidRPr="00E02C49">
        <w:rPr>
          <w:rFonts w:ascii="Times New Roman" w:eastAsia="Calibri" w:hAnsi="Times New Roman" w:cs="Times New Roman"/>
          <w:sz w:val="28"/>
          <w:szCs w:val="28"/>
        </w:rPr>
        <w:t>информационное обеспечение</w:t>
      </w:r>
      <w:r w:rsidR="00E02C49"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 xml:space="preserve">данной </w:t>
      </w:r>
      <w:r w:rsidRPr="00E02C49">
        <w:rPr>
          <w:rFonts w:ascii="Times New Roman" w:eastAsia="Calibri" w:hAnsi="Times New Roman" w:cs="Times New Roman"/>
          <w:sz w:val="28"/>
          <w:szCs w:val="28"/>
        </w:rPr>
        <w:lastRenderedPageBreak/>
        <w:t>деятельности и т.д. определяется приказом генерального директора Общества.</w:t>
      </w:r>
    </w:p>
    <w:p w:rsidR="00E02C49" w:rsidRPr="00E02C49" w:rsidRDefault="00E02C49"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D1558" w:rsidRDefault="00E02C49" w:rsidP="00E02C49">
      <w:pPr>
        <w:autoSpaceDE w:val="0"/>
        <w:autoSpaceDN w:val="0"/>
        <w:adjustRightInd w:val="0"/>
        <w:spacing w:after="0" w:line="240" w:lineRule="auto"/>
        <w:ind w:firstLine="851"/>
        <w:jc w:val="both"/>
        <w:rPr>
          <w:rFonts w:ascii="Times New Roman" w:eastAsia="Calibri" w:hAnsi="Times New Roman" w:cs="Times New Roman"/>
          <w:b/>
          <w:bCs/>
          <w:sz w:val="28"/>
          <w:szCs w:val="28"/>
        </w:rPr>
      </w:pPr>
      <w:r w:rsidRPr="00E02C49">
        <w:rPr>
          <w:rFonts w:ascii="Times New Roman" w:eastAsia="Calibri" w:hAnsi="Times New Roman" w:cs="Times New Roman"/>
          <w:b/>
          <w:bCs/>
          <w:sz w:val="28"/>
          <w:szCs w:val="28"/>
        </w:rPr>
        <w:t>12</w:t>
      </w:r>
      <w:r w:rsidR="008D1558" w:rsidRPr="00E02C49">
        <w:rPr>
          <w:rFonts w:ascii="Times New Roman" w:eastAsia="Calibri" w:hAnsi="Times New Roman" w:cs="Times New Roman"/>
          <w:b/>
          <w:bCs/>
          <w:sz w:val="28"/>
          <w:szCs w:val="28"/>
        </w:rPr>
        <w:t>. Контроль за ходом выявления и реализации непрофильных активов</w:t>
      </w:r>
    </w:p>
    <w:p w:rsidR="00A87FB0" w:rsidRPr="00E02C49" w:rsidRDefault="00A87FB0" w:rsidP="00E02C49">
      <w:pPr>
        <w:autoSpaceDE w:val="0"/>
        <w:autoSpaceDN w:val="0"/>
        <w:adjustRightInd w:val="0"/>
        <w:spacing w:after="0" w:line="240" w:lineRule="auto"/>
        <w:ind w:firstLine="851"/>
        <w:jc w:val="both"/>
        <w:rPr>
          <w:rFonts w:ascii="Times New Roman" w:eastAsia="Calibri" w:hAnsi="Times New Roman" w:cs="Times New Roman"/>
          <w:b/>
          <w:bCs/>
          <w:sz w:val="28"/>
          <w:szCs w:val="28"/>
        </w:rPr>
      </w:pP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Контроль за ходом выявления и реализации непрофильных активов в Обществе</w:t>
      </w:r>
      <w:r w:rsidR="00E02C49"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возлагается на ревизионную комиссию по решению совета директоров.</w:t>
      </w:r>
    </w:p>
    <w:p w:rsidR="008D1558" w:rsidRPr="00E02C49" w:rsidRDefault="008D1558" w:rsidP="00E02C49">
      <w:pPr>
        <w:autoSpaceDE w:val="0"/>
        <w:autoSpaceDN w:val="0"/>
        <w:adjustRightInd w:val="0"/>
        <w:spacing w:after="0" w:line="240" w:lineRule="auto"/>
        <w:ind w:firstLine="851"/>
        <w:jc w:val="both"/>
        <w:rPr>
          <w:rFonts w:ascii="Times New Roman" w:eastAsia="Calibri" w:hAnsi="Times New Roman" w:cs="Times New Roman"/>
          <w:sz w:val="28"/>
          <w:szCs w:val="28"/>
        </w:rPr>
      </w:pPr>
      <w:r w:rsidRPr="00E02C49">
        <w:rPr>
          <w:rFonts w:ascii="Times New Roman" w:eastAsia="Calibri" w:hAnsi="Times New Roman" w:cs="Times New Roman"/>
          <w:sz w:val="28"/>
          <w:szCs w:val="28"/>
        </w:rPr>
        <w:t>Ревизионная комиссия не реже одного раза в год готовит информацию для совета</w:t>
      </w:r>
      <w:r w:rsidR="00E02C49" w:rsidRPr="00E02C49">
        <w:rPr>
          <w:rFonts w:ascii="Times New Roman" w:eastAsia="Calibri" w:hAnsi="Times New Roman" w:cs="Times New Roman"/>
          <w:sz w:val="28"/>
          <w:szCs w:val="28"/>
        </w:rPr>
        <w:t xml:space="preserve"> </w:t>
      </w:r>
      <w:r w:rsidRPr="00E02C49">
        <w:rPr>
          <w:rFonts w:ascii="Times New Roman" w:eastAsia="Calibri" w:hAnsi="Times New Roman" w:cs="Times New Roman"/>
          <w:sz w:val="28"/>
          <w:szCs w:val="28"/>
        </w:rPr>
        <w:t>директоров о ходе выявления и реализации непрофильных активов в Обществе.</w:t>
      </w:r>
    </w:p>
    <w:p w:rsidR="008D1558" w:rsidRPr="008D1558" w:rsidRDefault="008D1558" w:rsidP="008D1558">
      <w:pPr>
        <w:spacing w:after="160" w:line="259" w:lineRule="auto"/>
        <w:ind w:firstLine="851"/>
        <w:jc w:val="both"/>
        <w:rPr>
          <w:rFonts w:ascii="Times New Roman" w:eastAsia="Calibri" w:hAnsi="Times New Roman" w:cs="Times New Roman"/>
          <w:sz w:val="28"/>
          <w:szCs w:val="28"/>
        </w:rPr>
      </w:pPr>
    </w:p>
    <w:p w:rsidR="008D1558" w:rsidRPr="008D1558" w:rsidRDefault="008D1558" w:rsidP="008D1558">
      <w:pPr>
        <w:spacing w:after="160" w:line="259" w:lineRule="auto"/>
        <w:ind w:firstLine="851"/>
        <w:jc w:val="both"/>
        <w:rPr>
          <w:rFonts w:ascii="Times New Roman" w:eastAsia="Calibri" w:hAnsi="Times New Roman" w:cs="Times New Roman"/>
          <w:sz w:val="28"/>
          <w:szCs w:val="28"/>
        </w:rPr>
      </w:pPr>
    </w:p>
    <w:p w:rsidR="008D1558" w:rsidRPr="008D1558" w:rsidRDefault="008D1558" w:rsidP="008D1558">
      <w:pPr>
        <w:pStyle w:val="Default"/>
        <w:jc w:val="both"/>
        <w:outlineLvl w:val="0"/>
        <w:rPr>
          <w:bCs/>
          <w:sz w:val="28"/>
          <w:szCs w:val="28"/>
        </w:rPr>
      </w:pPr>
    </w:p>
    <w:p w:rsidR="008D1558" w:rsidRDefault="008D1558" w:rsidP="00F43F60">
      <w:pPr>
        <w:pStyle w:val="Default"/>
        <w:jc w:val="center"/>
        <w:outlineLvl w:val="0"/>
        <w:rPr>
          <w:b/>
          <w:bCs/>
        </w:rPr>
      </w:pPr>
    </w:p>
    <w:p w:rsidR="008D1558" w:rsidRDefault="008D1558" w:rsidP="00F43F60">
      <w:pPr>
        <w:pStyle w:val="Default"/>
        <w:jc w:val="center"/>
        <w:outlineLvl w:val="0"/>
        <w:rPr>
          <w:b/>
          <w:bCs/>
        </w:rPr>
      </w:pPr>
    </w:p>
    <w:p w:rsidR="008D1558" w:rsidRDefault="008D1558" w:rsidP="00F43F60">
      <w:pPr>
        <w:pStyle w:val="Default"/>
        <w:jc w:val="center"/>
        <w:outlineLvl w:val="0"/>
        <w:rPr>
          <w:b/>
          <w:bCs/>
        </w:rPr>
      </w:pPr>
    </w:p>
    <w:p w:rsidR="00CE0A56" w:rsidRPr="00E02C49" w:rsidRDefault="00CE0A56" w:rsidP="00F0382F">
      <w:pPr>
        <w:jc w:val="both"/>
      </w:pPr>
    </w:p>
    <w:p w:rsidR="00CE0A56" w:rsidRPr="00E02C49" w:rsidRDefault="00CE0A56" w:rsidP="00F0382F">
      <w:pPr>
        <w:jc w:val="both"/>
      </w:pPr>
    </w:p>
    <w:p w:rsidR="00CE0A56" w:rsidRPr="00E02C49" w:rsidRDefault="00CE0A56" w:rsidP="00F0382F">
      <w:pPr>
        <w:jc w:val="both"/>
      </w:pPr>
    </w:p>
    <w:p w:rsidR="00A923E6" w:rsidRDefault="00A923E6" w:rsidP="00CE0A56">
      <w:pPr>
        <w:jc w:val="center"/>
        <w:rPr>
          <w:rFonts w:ascii="Times New Roman" w:hAnsi="Times New Roman" w:cs="Times New Roman"/>
          <w:b/>
          <w:sz w:val="24"/>
          <w:szCs w:val="24"/>
        </w:rPr>
        <w:sectPr w:rsidR="00A923E6" w:rsidSect="006654BE">
          <w:headerReference w:type="default" r:id="rId9"/>
          <w:footerReference w:type="default" r:id="rId10"/>
          <w:headerReference w:type="first" r:id="rId11"/>
          <w:footerReference w:type="first" r:id="rId12"/>
          <w:pgSz w:w="11906" w:h="16838"/>
          <w:pgMar w:top="1134" w:right="850" w:bottom="1134" w:left="1701" w:header="454" w:footer="227" w:gutter="0"/>
          <w:cols w:space="708"/>
          <w:titlePg/>
          <w:docGrid w:linePitch="360"/>
        </w:sectPr>
      </w:pPr>
    </w:p>
    <w:p w:rsidR="0050033A" w:rsidRDefault="0050033A" w:rsidP="0050033A">
      <w:pPr>
        <w:tabs>
          <w:tab w:val="left" w:pos="8647"/>
        </w:tabs>
        <w:spacing w:after="0" w:line="240" w:lineRule="auto"/>
        <w:ind w:left="864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к протоколу заседания Совета директоров</w:t>
      </w:r>
    </w:p>
    <w:p w:rsidR="0050033A" w:rsidRDefault="0050033A" w:rsidP="0050033A">
      <w:pPr>
        <w:pStyle w:val="Default"/>
        <w:tabs>
          <w:tab w:val="left" w:pos="8647"/>
        </w:tabs>
        <w:ind w:left="8647"/>
        <w:jc w:val="right"/>
        <w:rPr>
          <w:sz w:val="22"/>
          <w:szCs w:val="22"/>
        </w:rPr>
      </w:pPr>
      <w:r>
        <w:t xml:space="preserve">АО «Крымэнерго» </w:t>
      </w:r>
      <w:r w:rsidRPr="00BD6843">
        <w:rPr>
          <w:sz w:val="22"/>
          <w:szCs w:val="22"/>
        </w:rPr>
        <w:t>№</w:t>
      </w:r>
      <w:r w:rsidR="005C1B76">
        <w:rPr>
          <w:sz w:val="22"/>
          <w:szCs w:val="22"/>
        </w:rPr>
        <w:t xml:space="preserve"> 22/2021</w:t>
      </w:r>
      <w:r w:rsidRPr="00BD6843">
        <w:rPr>
          <w:sz w:val="22"/>
          <w:szCs w:val="22"/>
        </w:rPr>
        <w:t xml:space="preserve"> от</w:t>
      </w:r>
      <w:r w:rsidR="005C1B76">
        <w:rPr>
          <w:sz w:val="22"/>
          <w:szCs w:val="22"/>
        </w:rPr>
        <w:t xml:space="preserve"> 31</w:t>
      </w:r>
      <w:r w:rsidRPr="00BD6843">
        <w:rPr>
          <w:sz w:val="22"/>
          <w:szCs w:val="22"/>
          <w:shd w:val="clear" w:color="auto" w:fill="FFFFFF" w:themeFill="background1"/>
        </w:rPr>
        <w:t>.</w:t>
      </w:r>
      <w:r w:rsidR="005C1B76">
        <w:rPr>
          <w:sz w:val="22"/>
          <w:szCs w:val="22"/>
          <w:shd w:val="clear" w:color="auto" w:fill="FFFFFF" w:themeFill="background1"/>
        </w:rPr>
        <w:t>03</w:t>
      </w:r>
      <w:r w:rsidRPr="00BD6843">
        <w:rPr>
          <w:sz w:val="22"/>
          <w:szCs w:val="22"/>
          <w:shd w:val="clear" w:color="auto" w:fill="FFFFFF" w:themeFill="background1"/>
        </w:rPr>
        <w:t>.</w:t>
      </w:r>
      <w:r w:rsidR="006602C9">
        <w:rPr>
          <w:sz w:val="22"/>
          <w:szCs w:val="22"/>
        </w:rPr>
        <w:t>2021</w:t>
      </w:r>
    </w:p>
    <w:p w:rsidR="0050033A" w:rsidRDefault="0050033A" w:rsidP="0050033A">
      <w:pPr>
        <w:pStyle w:val="Default"/>
        <w:tabs>
          <w:tab w:val="left" w:pos="8647"/>
        </w:tabs>
        <w:ind w:left="8647"/>
        <w:rPr>
          <w:sz w:val="22"/>
          <w:szCs w:val="22"/>
        </w:rPr>
      </w:pPr>
    </w:p>
    <w:p w:rsidR="0050033A" w:rsidRDefault="0050033A" w:rsidP="0050033A">
      <w:pPr>
        <w:pStyle w:val="Default"/>
        <w:tabs>
          <w:tab w:val="left" w:pos="8647"/>
        </w:tabs>
        <w:ind w:left="8647"/>
        <w:jc w:val="right"/>
        <w:rPr>
          <w:sz w:val="22"/>
          <w:szCs w:val="22"/>
        </w:rPr>
      </w:pPr>
    </w:p>
    <w:p w:rsidR="0050033A" w:rsidRDefault="0050033A" w:rsidP="0050033A">
      <w:pPr>
        <w:pStyle w:val="Default"/>
        <w:tabs>
          <w:tab w:val="left" w:pos="8647"/>
        </w:tabs>
        <w:ind w:left="8647"/>
        <w:jc w:val="right"/>
        <w:rPr>
          <w:sz w:val="22"/>
          <w:szCs w:val="22"/>
        </w:rPr>
      </w:pPr>
      <w:r>
        <w:rPr>
          <w:sz w:val="22"/>
          <w:szCs w:val="22"/>
        </w:rPr>
        <w:t>Приложение №1</w:t>
      </w:r>
    </w:p>
    <w:p w:rsidR="0050033A" w:rsidRDefault="0050033A" w:rsidP="0050033A">
      <w:pPr>
        <w:pStyle w:val="Default"/>
        <w:tabs>
          <w:tab w:val="left" w:pos="8647"/>
        </w:tabs>
        <w:ind w:left="8647"/>
        <w:jc w:val="right"/>
        <w:rPr>
          <w:sz w:val="22"/>
          <w:szCs w:val="22"/>
        </w:rPr>
      </w:pPr>
      <w:r>
        <w:rPr>
          <w:sz w:val="22"/>
          <w:szCs w:val="22"/>
        </w:rPr>
        <w:t>к Программе отчуждения непрофильных активов</w:t>
      </w:r>
    </w:p>
    <w:p w:rsidR="0050033A" w:rsidRPr="00BD6843" w:rsidRDefault="0050033A" w:rsidP="0050033A">
      <w:pPr>
        <w:pStyle w:val="Default"/>
        <w:tabs>
          <w:tab w:val="left" w:pos="8647"/>
        </w:tabs>
        <w:ind w:left="8647"/>
        <w:jc w:val="right"/>
        <w:rPr>
          <w:sz w:val="22"/>
          <w:szCs w:val="22"/>
        </w:rPr>
      </w:pPr>
      <w:r>
        <w:rPr>
          <w:sz w:val="22"/>
          <w:szCs w:val="22"/>
        </w:rPr>
        <w:t>Акционерного общества «Крымэнерго»</w:t>
      </w:r>
    </w:p>
    <w:p w:rsidR="0050033A" w:rsidRPr="00210AB7" w:rsidRDefault="0050033A" w:rsidP="0050033A">
      <w:pPr>
        <w:spacing w:after="0" w:line="240" w:lineRule="auto"/>
        <w:rPr>
          <w:rFonts w:ascii="Times New Roman" w:hAnsi="Times New Roman" w:cs="Times New Roman"/>
          <w:sz w:val="24"/>
          <w:szCs w:val="24"/>
        </w:rPr>
      </w:pPr>
    </w:p>
    <w:p w:rsidR="0050033A" w:rsidRDefault="0050033A" w:rsidP="0050033A">
      <w:pPr>
        <w:spacing w:after="0" w:line="240" w:lineRule="auto"/>
        <w:jc w:val="center"/>
        <w:rPr>
          <w:rFonts w:ascii="Times New Roman" w:hAnsi="Times New Roman" w:cs="Times New Roman"/>
          <w:b/>
          <w:sz w:val="24"/>
          <w:szCs w:val="24"/>
        </w:rPr>
      </w:pPr>
    </w:p>
    <w:p w:rsidR="0050033A" w:rsidRDefault="0050033A" w:rsidP="005003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Реестр </w:t>
      </w:r>
      <w:r w:rsidRPr="00CE0A56">
        <w:rPr>
          <w:rFonts w:ascii="Times New Roman" w:hAnsi="Times New Roman" w:cs="Times New Roman"/>
          <w:b/>
          <w:sz w:val="24"/>
          <w:szCs w:val="24"/>
        </w:rPr>
        <w:t>непрофильн</w:t>
      </w:r>
      <w:r>
        <w:rPr>
          <w:rFonts w:ascii="Times New Roman" w:hAnsi="Times New Roman" w:cs="Times New Roman"/>
          <w:b/>
          <w:sz w:val="24"/>
          <w:szCs w:val="24"/>
        </w:rPr>
        <w:t>ых активов АО «Крымэнерго</w:t>
      </w:r>
      <w:r w:rsidRPr="00CE0A56">
        <w:rPr>
          <w:rFonts w:ascii="Times New Roman" w:hAnsi="Times New Roman" w:cs="Times New Roman"/>
          <w:b/>
          <w:sz w:val="24"/>
          <w:szCs w:val="24"/>
        </w:rPr>
        <w:t>»</w:t>
      </w:r>
    </w:p>
    <w:p w:rsidR="0050033A" w:rsidRDefault="006602C9" w:rsidP="005003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50033A">
        <w:rPr>
          <w:rFonts w:ascii="Times New Roman" w:hAnsi="Times New Roman" w:cs="Times New Roman"/>
          <w:b/>
          <w:sz w:val="24"/>
          <w:szCs w:val="24"/>
        </w:rPr>
        <w:t xml:space="preserve">по состоянию на 01 </w:t>
      </w:r>
      <w:r>
        <w:rPr>
          <w:rFonts w:ascii="Times New Roman" w:hAnsi="Times New Roman" w:cs="Times New Roman"/>
          <w:b/>
          <w:sz w:val="24"/>
          <w:szCs w:val="24"/>
        </w:rPr>
        <w:t xml:space="preserve">марта </w:t>
      </w:r>
      <w:r w:rsidR="0050033A">
        <w:rPr>
          <w:rFonts w:ascii="Times New Roman" w:hAnsi="Times New Roman" w:cs="Times New Roman"/>
          <w:b/>
          <w:sz w:val="24"/>
          <w:szCs w:val="24"/>
        </w:rPr>
        <w:t>202</w:t>
      </w:r>
      <w:r>
        <w:rPr>
          <w:rFonts w:ascii="Times New Roman" w:hAnsi="Times New Roman" w:cs="Times New Roman"/>
          <w:b/>
          <w:sz w:val="24"/>
          <w:szCs w:val="24"/>
        </w:rPr>
        <w:t>1</w:t>
      </w:r>
      <w:r w:rsidR="0050033A">
        <w:rPr>
          <w:rFonts w:ascii="Times New Roman" w:hAnsi="Times New Roman" w:cs="Times New Roman"/>
          <w:b/>
          <w:sz w:val="24"/>
          <w:szCs w:val="24"/>
        </w:rPr>
        <w:t xml:space="preserve"> года)</w:t>
      </w:r>
    </w:p>
    <w:p w:rsidR="0050033A" w:rsidRDefault="0050033A" w:rsidP="0050033A">
      <w:pPr>
        <w:jc w:val="center"/>
        <w:rPr>
          <w:rFonts w:ascii="Times New Roman" w:hAnsi="Times New Roman" w:cs="Times New Roman"/>
          <w:b/>
          <w:sz w:val="24"/>
          <w:szCs w:val="24"/>
        </w:rPr>
      </w:pPr>
    </w:p>
    <w:tbl>
      <w:tblPr>
        <w:tblW w:w="5000" w:type="pct"/>
        <w:tblLayout w:type="fixed"/>
        <w:tblLook w:val="04A0" w:firstRow="1" w:lastRow="0" w:firstColumn="1" w:lastColumn="0" w:noHBand="0" w:noVBand="1"/>
      </w:tblPr>
      <w:tblGrid>
        <w:gridCol w:w="479"/>
        <w:gridCol w:w="1387"/>
        <w:gridCol w:w="2017"/>
        <w:gridCol w:w="1567"/>
        <w:gridCol w:w="1425"/>
        <w:gridCol w:w="1325"/>
        <w:gridCol w:w="2159"/>
        <w:gridCol w:w="1629"/>
        <w:gridCol w:w="1399"/>
        <w:gridCol w:w="1399"/>
      </w:tblGrid>
      <w:tr w:rsidR="0050033A" w:rsidRPr="00E02C49" w:rsidTr="00871D22">
        <w:trPr>
          <w:trHeight w:val="2010"/>
        </w:trPr>
        <w:tc>
          <w:tcPr>
            <w:tcW w:w="162"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w:t>
            </w:r>
          </w:p>
        </w:tc>
        <w:tc>
          <w:tcPr>
            <w:tcW w:w="469"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Наименование</w:t>
            </w:r>
          </w:p>
        </w:tc>
        <w:tc>
          <w:tcPr>
            <w:tcW w:w="682"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Средства идентификации актива</w:t>
            </w:r>
          </w:p>
        </w:tc>
        <w:tc>
          <w:tcPr>
            <w:tcW w:w="530"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Вид деятельности, к которому относится использование непрофильного актива</w:t>
            </w:r>
          </w:p>
        </w:tc>
        <w:tc>
          <w:tcPr>
            <w:tcW w:w="482"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Адрес (местоположение)</w:t>
            </w:r>
          </w:p>
        </w:tc>
        <w:tc>
          <w:tcPr>
            <w:tcW w:w="448"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Балансо</w:t>
            </w:r>
            <w:r>
              <w:rPr>
                <w:rFonts w:ascii="Times New Roman" w:eastAsia="Times New Roman" w:hAnsi="Times New Roman" w:cs="Times New Roman"/>
                <w:color w:val="000000"/>
                <w:sz w:val="20"/>
                <w:szCs w:val="20"/>
                <w:lang w:eastAsia="ru-RU"/>
              </w:rPr>
              <w:t xml:space="preserve">вая (остаточная) стоимость, </w:t>
            </w:r>
            <w:r w:rsidRPr="00E02C49">
              <w:rPr>
                <w:rFonts w:ascii="Times New Roman" w:eastAsia="Times New Roman" w:hAnsi="Times New Roman" w:cs="Times New Roman"/>
                <w:color w:val="000000"/>
                <w:sz w:val="20"/>
                <w:szCs w:val="20"/>
                <w:lang w:eastAsia="ru-RU"/>
              </w:rPr>
              <w:t>руб.</w:t>
            </w:r>
          </w:p>
        </w:tc>
        <w:tc>
          <w:tcPr>
            <w:tcW w:w="730"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Информация о документах</w:t>
            </w:r>
            <w:r w:rsidRPr="00E02C49">
              <w:rPr>
                <w:rFonts w:ascii="Times New Roman" w:eastAsia="Times New Roman" w:hAnsi="Times New Roman" w:cs="Times New Roman"/>
                <w:color w:val="000000"/>
                <w:sz w:val="20"/>
                <w:szCs w:val="20"/>
                <w:lang w:eastAsia="ru-RU"/>
              </w:rPr>
              <w:t>, потдверждающих право собственности (обременения)</w:t>
            </w:r>
          </w:p>
        </w:tc>
        <w:tc>
          <w:tcPr>
            <w:tcW w:w="551"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Способ реализации</w:t>
            </w:r>
          </w:p>
        </w:tc>
        <w:tc>
          <w:tcPr>
            <w:tcW w:w="473" w:type="pct"/>
            <w:tcBorders>
              <w:top w:val="single" w:sz="4" w:space="0" w:color="auto"/>
              <w:left w:val="single" w:sz="4" w:space="0" w:color="auto"/>
              <w:bottom w:val="double" w:sz="6" w:space="0" w:color="auto"/>
              <w:right w:val="single" w:sz="4" w:space="0" w:color="auto"/>
            </w:tcBorders>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Суммарный удельный вес по определению профильного/непрофильного Е2У (согласно Таблицы 1)</w:t>
            </w:r>
          </w:p>
        </w:tc>
        <w:tc>
          <w:tcPr>
            <w:tcW w:w="473"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Примечание</w:t>
            </w:r>
          </w:p>
        </w:tc>
      </w:tr>
      <w:tr w:rsidR="0050033A" w:rsidRPr="00E02C49" w:rsidTr="00871D22">
        <w:trPr>
          <w:trHeight w:val="341"/>
        </w:trPr>
        <w:tc>
          <w:tcPr>
            <w:tcW w:w="5000" w:type="pct"/>
            <w:gridSpan w:val="10"/>
            <w:tcBorders>
              <w:top w:val="single" w:sz="4" w:space="0" w:color="auto"/>
              <w:left w:val="single" w:sz="4" w:space="0" w:color="auto"/>
              <w:bottom w:val="double" w:sz="6" w:space="0" w:color="auto"/>
              <w:right w:val="single" w:sz="4" w:space="0" w:color="auto"/>
            </w:tcBorders>
            <w:shd w:val="clear" w:color="auto" w:fill="auto"/>
            <w:vAlign w:val="center"/>
          </w:tcPr>
          <w:p w:rsidR="0050033A" w:rsidRPr="00E02C49" w:rsidRDefault="0050033A" w:rsidP="00871D2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Перечень активов, в отношении которых принято решение об их реализации</w:t>
            </w:r>
          </w:p>
        </w:tc>
      </w:tr>
      <w:tr w:rsidR="0050033A" w:rsidRPr="00E02C49" w:rsidTr="00871D22">
        <w:trPr>
          <w:trHeight w:val="2010"/>
        </w:trPr>
        <w:tc>
          <w:tcPr>
            <w:tcW w:w="162" w:type="pct"/>
            <w:tcBorders>
              <w:top w:val="single" w:sz="4" w:space="0" w:color="auto"/>
              <w:left w:val="single" w:sz="4" w:space="0" w:color="auto"/>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469"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Здание гаража</w:t>
            </w:r>
          </w:p>
        </w:tc>
        <w:tc>
          <w:tcPr>
            <w:tcW w:w="682" w:type="pct"/>
            <w:tcBorders>
              <w:top w:val="single" w:sz="4" w:space="0" w:color="auto"/>
              <w:left w:val="nil"/>
              <w:bottom w:val="double" w:sz="6"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Площадь общая 798 кв.м., кадастровый № 66:15:3401007:172 </w:t>
            </w:r>
          </w:p>
        </w:tc>
        <w:tc>
          <w:tcPr>
            <w:tcW w:w="530"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Хозяйственный</w:t>
            </w:r>
          </w:p>
        </w:tc>
        <w:tc>
          <w:tcPr>
            <w:tcW w:w="482"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 литер В</w:t>
            </w:r>
          </w:p>
        </w:tc>
        <w:tc>
          <w:tcPr>
            <w:tcW w:w="448"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30" w:type="pct"/>
            <w:tcBorders>
              <w:top w:val="single" w:sz="4" w:space="0" w:color="auto"/>
              <w:left w:val="nil"/>
              <w:bottom w:val="double" w:sz="6" w:space="0" w:color="auto"/>
              <w:right w:val="single" w:sz="4" w:space="0" w:color="auto"/>
            </w:tcBorders>
            <w:shd w:val="clear" w:color="auto" w:fill="auto"/>
            <w:vAlign w:val="center"/>
          </w:tcPr>
          <w:p w:rsidR="0050033A" w:rsidRDefault="00A87FB0" w:rsidP="00A87F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50033A">
              <w:rPr>
                <w:rFonts w:ascii="Times New Roman" w:eastAsia="Times New Roman" w:hAnsi="Times New Roman" w:cs="Times New Roman"/>
                <w:color w:val="000000"/>
                <w:sz w:val="20"/>
                <w:szCs w:val="20"/>
                <w:lang w:eastAsia="ru-RU"/>
              </w:rPr>
              <w:t>обственност</w:t>
            </w:r>
            <w:r>
              <w:rPr>
                <w:rFonts w:ascii="Times New Roman" w:eastAsia="Times New Roman" w:hAnsi="Times New Roman" w:cs="Times New Roman"/>
                <w:color w:val="000000"/>
                <w:sz w:val="20"/>
                <w:szCs w:val="20"/>
                <w:lang w:eastAsia="ru-RU"/>
              </w:rPr>
              <w:t>ь,</w:t>
            </w:r>
            <w:r w:rsidR="0050033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66:15:3401007:172-</w:t>
            </w:r>
            <w:r w:rsidR="0050033A">
              <w:rPr>
                <w:rFonts w:ascii="Times New Roman" w:eastAsia="Times New Roman" w:hAnsi="Times New Roman" w:cs="Times New Roman"/>
                <w:color w:val="000000"/>
                <w:sz w:val="20"/>
                <w:szCs w:val="20"/>
                <w:lang w:eastAsia="ru-RU"/>
              </w:rPr>
              <w:t>66/012/2019-2 от 09.01.2019</w:t>
            </w:r>
          </w:p>
        </w:tc>
        <w:tc>
          <w:tcPr>
            <w:tcW w:w="551"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473" w:type="pct"/>
            <w:tcBorders>
              <w:top w:val="single" w:sz="4" w:space="0" w:color="auto"/>
              <w:left w:val="single" w:sz="4" w:space="0" w:color="auto"/>
              <w:bottom w:val="double" w:sz="6" w:space="0" w:color="auto"/>
              <w:right w:val="single" w:sz="4" w:space="0" w:color="auto"/>
            </w:tcBorders>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473" w:type="pct"/>
            <w:tcBorders>
              <w:top w:val="single" w:sz="4" w:space="0" w:color="auto"/>
              <w:left w:val="single" w:sz="4" w:space="0" w:color="auto"/>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r w:rsidR="0050033A" w:rsidRPr="00E02C49" w:rsidTr="00871D22">
        <w:trPr>
          <w:trHeight w:val="2010"/>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469" w:type="pct"/>
            <w:tcBorders>
              <w:top w:val="single" w:sz="4" w:space="0" w:color="auto"/>
              <w:left w:val="nil"/>
              <w:bottom w:val="single" w:sz="4"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Здание лесозавода</w:t>
            </w:r>
          </w:p>
        </w:tc>
        <w:tc>
          <w:tcPr>
            <w:tcW w:w="682"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Площадь общая 317,2 кв.м., кадастровый № 66:15:3401001:83</w:t>
            </w:r>
          </w:p>
        </w:tc>
        <w:tc>
          <w:tcPr>
            <w:tcW w:w="530" w:type="pct"/>
            <w:tcBorders>
              <w:top w:val="single" w:sz="4" w:space="0" w:color="auto"/>
              <w:left w:val="nil"/>
              <w:bottom w:val="single" w:sz="4"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Производственный</w:t>
            </w:r>
          </w:p>
        </w:tc>
        <w:tc>
          <w:tcPr>
            <w:tcW w:w="482" w:type="pct"/>
            <w:tcBorders>
              <w:top w:val="single" w:sz="4" w:space="0" w:color="auto"/>
              <w:left w:val="nil"/>
              <w:bottom w:val="single" w:sz="4"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 литер Б</w:t>
            </w:r>
          </w:p>
        </w:tc>
        <w:tc>
          <w:tcPr>
            <w:tcW w:w="448" w:type="pct"/>
            <w:tcBorders>
              <w:top w:val="single" w:sz="4" w:space="0" w:color="auto"/>
              <w:left w:val="nil"/>
              <w:bottom w:val="single" w:sz="4" w:space="0" w:color="auto"/>
              <w:right w:val="single" w:sz="4" w:space="0" w:color="auto"/>
            </w:tcBorders>
            <w:shd w:val="clear" w:color="auto" w:fill="auto"/>
            <w:vAlign w:val="center"/>
          </w:tcPr>
          <w:p w:rsidR="0050033A" w:rsidRPr="00E02C49" w:rsidRDefault="009C6E8E"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5 248,13</w:t>
            </w:r>
          </w:p>
        </w:tc>
        <w:tc>
          <w:tcPr>
            <w:tcW w:w="730" w:type="pct"/>
            <w:tcBorders>
              <w:top w:val="single" w:sz="4" w:space="0" w:color="auto"/>
              <w:left w:val="nil"/>
              <w:bottom w:val="single" w:sz="4" w:space="0" w:color="auto"/>
              <w:right w:val="single" w:sz="4" w:space="0" w:color="auto"/>
            </w:tcBorders>
            <w:shd w:val="clear" w:color="auto" w:fill="auto"/>
            <w:vAlign w:val="center"/>
          </w:tcPr>
          <w:p w:rsidR="0050033A" w:rsidRDefault="00A87FB0"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Собственность, №66:15:3401007:</w:t>
            </w:r>
            <w:r w:rsidR="000A2BDA">
              <w:rPr>
                <w:rFonts w:ascii="Times New Roman" w:eastAsia="Times New Roman" w:hAnsi="Times New Roman" w:cs="Times New Roman"/>
                <w:color w:val="000000"/>
                <w:sz w:val="20"/>
                <w:szCs w:val="20"/>
                <w:lang w:eastAsia="ru-RU"/>
              </w:rPr>
              <w:t>83</w:t>
            </w:r>
            <w:r>
              <w:rPr>
                <w:rFonts w:ascii="Times New Roman" w:eastAsia="Times New Roman" w:hAnsi="Times New Roman" w:cs="Times New Roman"/>
                <w:color w:val="000000"/>
                <w:sz w:val="20"/>
                <w:szCs w:val="20"/>
                <w:lang w:eastAsia="ru-RU"/>
              </w:rPr>
              <w:t>-66/012/2019-2 от 09.01.2019</w:t>
            </w:r>
          </w:p>
        </w:tc>
        <w:tc>
          <w:tcPr>
            <w:tcW w:w="551" w:type="pct"/>
            <w:tcBorders>
              <w:top w:val="single" w:sz="4" w:space="0" w:color="auto"/>
              <w:left w:val="nil"/>
              <w:bottom w:val="single" w:sz="4"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473" w:type="pct"/>
            <w:tcBorders>
              <w:top w:val="single" w:sz="4" w:space="0" w:color="auto"/>
              <w:left w:val="single" w:sz="4" w:space="0" w:color="auto"/>
              <w:bottom w:val="single" w:sz="4" w:space="0" w:color="auto"/>
              <w:right w:val="single" w:sz="4" w:space="0" w:color="auto"/>
            </w:tcBorders>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r w:rsidR="0050033A" w:rsidRPr="00E02C49" w:rsidTr="00871D22">
        <w:trPr>
          <w:trHeight w:val="2010"/>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3.</w:t>
            </w:r>
          </w:p>
        </w:tc>
        <w:tc>
          <w:tcPr>
            <w:tcW w:w="469"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Здание пожарного депо</w:t>
            </w:r>
          </w:p>
        </w:tc>
        <w:tc>
          <w:tcPr>
            <w:tcW w:w="682"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Площадь общая 171 кв.м., кадастровый № 66:15:3401007:171</w:t>
            </w:r>
          </w:p>
        </w:tc>
        <w:tc>
          <w:tcPr>
            <w:tcW w:w="530"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Хозяйственный</w:t>
            </w:r>
          </w:p>
        </w:tc>
        <w:tc>
          <w:tcPr>
            <w:tcW w:w="482"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 литер А</w:t>
            </w:r>
          </w:p>
        </w:tc>
        <w:tc>
          <w:tcPr>
            <w:tcW w:w="448"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730" w:type="pct"/>
            <w:tcBorders>
              <w:top w:val="single" w:sz="4" w:space="0" w:color="auto"/>
              <w:left w:val="nil"/>
              <w:bottom w:val="single" w:sz="4" w:space="0" w:color="auto"/>
              <w:right w:val="single" w:sz="4" w:space="0" w:color="auto"/>
            </w:tcBorders>
            <w:shd w:val="clear" w:color="auto" w:fill="auto"/>
            <w:vAlign w:val="center"/>
          </w:tcPr>
          <w:p w:rsidR="0050033A" w:rsidRDefault="00A87FB0"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Собственность, №66:15:3401007:171-66/012/2019-2 от 09.01.2019</w:t>
            </w:r>
          </w:p>
        </w:tc>
        <w:tc>
          <w:tcPr>
            <w:tcW w:w="551"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473" w:type="pct"/>
            <w:tcBorders>
              <w:top w:val="single" w:sz="4" w:space="0" w:color="auto"/>
              <w:left w:val="single" w:sz="4" w:space="0" w:color="auto"/>
              <w:bottom w:val="single" w:sz="4" w:space="0" w:color="auto"/>
              <w:right w:val="single" w:sz="4" w:space="0" w:color="auto"/>
            </w:tcBorders>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r w:rsidR="0050033A" w:rsidRPr="00E02C49" w:rsidTr="00871D22">
        <w:trPr>
          <w:trHeight w:val="2010"/>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469"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Склад готовой продукции – объект незавершенного строительства</w:t>
            </w:r>
          </w:p>
        </w:tc>
        <w:tc>
          <w:tcPr>
            <w:tcW w:w="682"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Площадь застройки 909 кв.м., кадастровый № 66:15:000000:4219</w:t>
            </w:r>
          </w:p>
        </w:tc>
        <w:tc>
          <w:tcPr>
            <w:tcW w:w="530"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Производственный</w:t>
            </w:r>
          </w:p>
        </w:tc>
        <w:tc>
          <w:tcPr>
            <w:tcW w:w="482"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w:t>
            </w:r>
          </w:p>
        </w:tc>
        <w:tc>
          <w:tcPr>
            <w:tcW w:w="448"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1 070 000,00</w:t>
            </w:r>
          </w:p>
        </w:tc>
        <w:tc>
          <w:tcPr>
            <w:tcW w:w="730" w:type="pct"/>
            <w:tcBorders>
              <w:top w:val="single" w:sz="4" w:space="0" w:color="auto"/>
              <w:left w:val="nil"/>
              <w:bottom w:val="single" w:sz="4" w:space="0" w:color="auto"/>
              <w:right w:val="single" w:sz="4" w:space="0" w:color="auto"/>
            </w:tcBorders>
            <w:shd w:val="clear" w:color="auto" w:fill="auto"/>
            <w:vAlign w:val="center"/>
          </w:tcPr>
          <w:p w:rsidR="0050033A" w:rsidRDefault="00C33F27" w:rsidP="00C33F2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Собственность, №66:15:0000000:4219-66/001/2019-2 от 27.06.2019</w:t>
            </w:r>
          </w:p>
        </w:tc>
        <w:tc>
          <w:tcPr>
            <w:tcW w:w="551"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473" w:type="pct"/>
            <w:tcBorders>
              <w:top w:val="single" w:sz="4" w:space="0" w:color="auto"/>
              <w:left w:val="single" w:sz="4" w:space="0" w:color="auto"/>
              <w:bottom w:val="single" w:sz="4" w:space="0" w:color="auto"/>
              <w:right w:val="single" w:sz="4" w:space="0" w:color="auto"/>
            </w:tcBorders>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r w:rsidR="0050033A" w:rsidRPr="00E02C49" w:rsidTr="00871D22">
        <w:trPr>
          <w:trHeight w:val="2010"/>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469"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Земельный участок</w:t>
            </w:r>
          </w:p>
        </w:tc>
        <w:tc>
          <w:tcPr>
            <w:tcW w:w="682"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Площадь 4395 кв.м., кадастровый № 66:15:0000:000:0063 состоит из земельных участков с кадастровыми номерами: </w:t>
            </w:r>
            <w:r w:rsidRPr="000F6376">
              <w:rPr>
                <w:rFonts w:ascii="Times New Roman" w:hAnsi="Times New Roman" w:cs="Times New Roman"/>
                <w:sz w:val="20"/>
                <w:szCs w:val="20"/>
              </w:rPr>
              <w:t>66:15:3401007:80, 66:15:3401001:36, 66:15:3401001:35, 66:15:3401007:79</w:t>
            </w:r>
          </w:p>
        </w:tc>
        <w:tc>
          <w:tcPr>
            <w:tcW w:w="530"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Производственный</w:t>
            </w:r>
          </w:p>
        </w:tc>
        <w:tc>
          <w:tcPr>
            <w:tcW w:w="482"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w:t>
            </w:r>
          </w:p>
        </w:tc>
        <w:tc>
          <w:tcPr>
            <w:tcW w:w="448"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217 800,00</w:t>
            </w:r>
          </w:p>
        </w:tc>
        <w:tc>
          <w:tcPr>
            <w:tcW w:w="730" w:type="pct"/>
            <w:tcBorders>
              <w:top w:val="single" w:sz="4" w:space="0" w:color="auto"/>
              <w:left w:val="nil"/>
              <w:bottom w:val="single" w:sz="4" w:space="0" w:color="auto"/>
              <w:right w:val="single" w:sz="4" w:space="0" w:color="auto"/>
            </w:tcBorders>
            <w:shd w:val="clear" w:color="auto" w:fill="auto"/>
            <w:vAlign w:val="center"/>
          </w:tcPr>
          <w:p w:rsidR="0050033A" w:rsidRDefault="000A2BD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Собственность, №66:15:0000000:63-66/012/2019-2 от 09.01.2019</w:t>
            </w:r>
          </w:p>
        </w:tc>
        <w:tc>
          <w:tcPr>
            <w:tcW w:w="551" w:type="pct"/>
            <w:tcBorders>
              <w:top w:val="single" w:sz="4" w:space="0" w:color="auto"/>
              <w:left w:val="nil"/>
              <w:bottom w:val="single" w:sz="4"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473" w:type="pct"/>
            <w:tcBorders>
              <w:top w:val="single" w:sz="4" w:space="0" w:color="auto"/>
              <w:left w:val="single" w:sz="4" w:space="0" w:color="auto"/>
              <w:bottom w:val="single" w:sz="4" w:space="0" w:color="auto"/>
              <w:right w:val="single" w:sz="4" w:space="0" w:color="auto"/>
            </w:tcBorders>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r w:rsidR="0050033A" w:rsidRPr="00E02C49" w:rsidTr="00871D22">
        <w:trPr>
          <w:trHeight w:val="409"/>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50033A" w:rsidRPr="00E02C49" w:rsidRDefault="0050033A" w:rsidP="006602C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Перечень</w:t>
            </w:r>
            <w:r w:rsidR="006602C9">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активов, в отношении которых принято решение об их сохранении в Обществе</w:t>
            </w:r>
          </w:p>
        </w:tc>
      </w:tr>
      <w:tr w:rsidR="0050033A" w:rsidRPr="00E02C49" w:rsidTr="00871D22">
        <w:trPr>
          <w:trHeight w:val="983"/>
        </w:trPr>
        <w:tc>
          <w:tcPr>
            <w:tcW w:w="162" w:type="pct"/>
            <w:tcBorders>
              <w:top w:val="single" w:sz="4" w:space="0" w:color="auto"/>
              <w:left w:val="single" w:sz="4" w:space="0" w:color="auto"/>
              <w:bottom w:val="double" w:sz="6"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c>
          <w:tcPr>
            <w:tcW w:w="4838" w:type="pct"/>
            <w:gridSpan w:val="9"/>
            <w:tcBorders>
              <w:top w:val="single" w:sz="4" w:space="0" w:color="auto"/>
              <w:left w:val="nil"/>
              <w:bottom w:val="double" w:sz="6" w:space="0" w:color="auto"/>
              <w:right w:val="single" w:sz="4" w:space="0" w:color="auto"/>
            </w:tcBorders>
            <w:shd w:val="clear" w:color="auto" w:fill="auto"/>
            <w:vAlign w:val="center"/>
          </w:tcPr>
          <w:p w:rsidR="0050033A" w:rsidRPr="00E02C49" w:rsidRDefault="006602C9" w:rsidP="006602C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На 01.03.2021 </w:t>
            </w:r>
            <w:r w:rsidR="0050033A">
              <w:rPr>
                <w:rFonts w:ascii="Times New Roman" w:eastAsia="Times New Roman" w:hAnsi="Times New Roman" w:cs="Times New Roman"/>
                <w:color w:val="000000"/>
                <w:sz w:val="20"/>
                <w:szCs w:val="20"/>
                <w:lang w:eastAsia="ru-RU"/>
              </w:rPr>
              <w:t>не имеется</w:t>
            </w:r>
          </w:p>
        </w:tc>
      </w:tr>
    </w:tbl>
    <w:p w:rsidR="0050033A" w:rsidRDefault="0050033A" w:rsidP="0050033A">
      <w:pPr>
        <w:jc w:val="center"/>
        <w:rPr>
          <w:rFonts w:ascii="Times New Roman" w:hAnsi="Times New Roman" w:cs="Times New Roman"/>
          <w:b/>
          <w:sz w:val="24"/>
          <w:szCs w:val="24"/>
        </w:rPr>
      </w:pPr>
    </w:p>
    <w:p w:rsidR="0050033A" w:rsidRDefault="0050033A" w:rsidP="00E76334">
      <w:pPr>
        <w:jc w:val="center"/>
        <w:rPr>
          <w:rFonts w:ascii="Times New Roman" w:hAnsi="Times New Roman" w:cs="Times New Roman"/>
          <w:b/>
          <w:sz w:val="24"/>
          <w:szCs w:val="24"/>
        </w:rPr>
      </w:pPr>
    </w:p>
    <w:p w:rsidR="0050033A" w:rsidRDefault="0050033A" w:rsidP="00E76334">
      <w:pPr>
        <w:jc w:val="center"/>
        <w:rPr>
          <w:rFonts w:ascii="Times New Roman" w:hAnsi="Times New Roman" w:cs="Times New Roman"/>
          <w:b/>
          <w:sz w:val="24"/>
          <w:szCs w:val="24"/>
        </w:rPr>
      </w:pPr>
    </w:p>
    <w:p w:rsidR="0050033A" w:rsidRDefault="0050033A" w:rsidP="00E76334">
      <w:pPr>
        <w:jc w:val="center"/>
        <w:rPr>
          <w:rFonts w:ascii="Times New Roman" w:hAnsi="Times New Roman" w:cs="Times New Roman"/>
          <w:b/>
          <w:sz w:val="24"/>
          <w:szCs w:val="24"/>
        </w:rPr>
      </w:pPr>
    </w:p>
    <w:p w:rsidR="0050033A" w:rsidRDefault="0050033A" w:rsidP="00E76334">
      <w:pPr>
        <w:jc w:val="center"/>
        <w:rPr>
          <w:rFonts w:ascii="Times New Roman" w:hAnsi="Times New Roman" w:cs="Times New Roman"/>
          <w:b/>
          <w:sz w:val="24"/>
          <w:szCs w:val="24"/>
        </w:rPr>
      </w:pPr>
    </w:p>
    <w:p w:rsidR="0050033A" w:rsidRDefault="0050033A" w:rsidP="0050033A">
      <w:pPr>
        <w:tabs>
          <w:tab w:val="left" w:pos="8647"/>
        </w:tabs>
        <w:spacing w:after="0" w:line="240" w:lineRule="auto"/>
        <w:ind w:left="8647"/>
        <w:jc w:val="right"/>
        <w:rPr>
          <w:rFonts w:ascii="Times New Roman" w:hAnsi="Times New Roman" w:cs="Times New Roman"/>
          <w:sz w:val="24"/>
          <w:szCs w:val="24"/>
        </w:rPr>
      </w:pPr>
      <w:r>
        <w:rPr>
          <w:rFonts w:ascii="Times New Roman" w:hAnsi="Times New Roman" w:cs="Times New Roman"/>
          <w:sz w:val="24"/>
          <w:szCs w:val="24"/>
        </w:rPr>
        <w:t>Приложение к протоколу заседания Совета директоров</w:t>
      </w:r>
    </w:p>
    <w:p w:rsidR="0050033A" w:rsidRDefault="0050033A" w:rsidP="0050033A">
      <w:pPr>
        <w:pStyle w:val="Default"/>
        <w:tabs>
          <w:tab w:val="left" w:pos="8647"/>
        </w:tabs>
        <w:ind w:left="8647"/>
        <w:jc w:val="right"/>
        <w:rPr>
          <w:sz w:val="22"/>
          <w:szCs w:val="22"/>
        </w:rPr>
      </w:pPr>
      <w:r>
        <w:t xml:space="preserve">АО «Крымэнерго» </w:t>
      </w:r>
      <w:r w:rsidRPr="00BD6843">
        <w:rPr>
          <w:sz w:val="22"/>
          <w:szCs w:val="22"/>
        </w:rPr>
        <w:t>№</w:t>
      </w:r>
      <w:r w:rsidR="005C1B76">
        <w:rPr>
          <w:sz w:val="22"/>
          <w:szCs w:val="22"/>
        </w:rPr>
        <w:t xml:space="preserve"> 22/2021</w:t>
      </w:r>
      <w:r w:rsidRPr="00BD6843">
        <w:rPr>
          <w:sz w:val="22"/>
          <w:szCs w:val="22"/>
        </w:rPr>
        <w:t xml:space="preserve"> от </w:t>
      </w:r>
      <w:r w:rsidR="005C1B76">
        <w:rPr>
          <w:sz w:val="22"/>
          <w:szCs w:val="22"/>
        </w:rPr>
        <w:t>31</w:t>
      </w:r>
      <w:r w:rsidRPr="00BD6843">
        <w:rPr>
          <w:sz w:val="22"/>
          <w:szCs w:val="22"/>
          <w:shd w:val="clear" w:color="auto" w:fill="FFFFFF" w:themeFill="background1"/>
        </w:rPr>
        <w:t>.</w:t>
      </w:r>
      <w:r w:rsidR="005C1B76">
        <w:rPr>
          <w:sz w:val="22"/>
          <w:szCs w:val="22"/>
          <w:shd w:val="clear" w:color="auto" w:fill="FFFFFF" w:themeFill="background1"/>
        </w:rPr>
        <w:t>03</w:t>
      </w:r>
      <w:r w:rsidRPr="00BD6843">
        <w:rPr>
          <w:sz w:val="22"/>
          <w:szCs w:val="22"/>
          <w:shd w:val="clear" w:color="auto" w:fill="FFFFFF" w:themeFill="background1"/>
        </w:rPr>
        <w:t>.</w:t>
      </w:r>
      <w:r w:rsidR="006602C9">
        <w:rPr>
          <w:sz w:val="22"/>
          <w:szCs w:val="22"/>
        </w:rPr>
        <w:t>2021</w:t>
      </w:r>
    </w:p>
    <w:p w:rsidR="0050033A" w:rsidRDefault="0050033A" w:rsidP="0050033A">
      <w:pPr>
        <w:pStyle w:val="Default"/>
        <w:tabs>
          <w:tab w:val="left" w:pos="8647"/>
        </w:tabs>
        <w:ind w:left="8647"/>
        <w:rPr>
          <w:sz w:val="22"/>
          <w:szCs w:val="22"/>
        </w:rPr>
      </w:pPr>
    </w:p>
    <w:p w:rsidR="0050033A" w:rsidRDefault="0050033A" w:rsidP="0050033A">
      <w:pPr>
        <w:pStyle w:val="Default"/>
        <w:tabs>
          <w:tab w:val="left" w:pos="8647"/>
        </w:tabs>
        <w:ind w:left="8647"/>
        <w:jc w:val="right"/>
        <w:rPr>
          <w:sz w:val="22"/>
          <w:szCs w:val="22"/>
        </w:rPr>
      </w:pPr>
    </w:p>
    <w:p w:rsidR="0050033A" w:rsidRDefault="0050033A" w:rsidP="0050033A">
      <w:pPr>
        <w:pStyle w:val="Default"/>
        <w:tabs>
          <w:tab w:val="left" w:pos="8647"/>
        </w:tabs>
        <w:ind w:left="8647"/>
        <w:jc w:val="right"/>
        <w:rPr>
          <w:sz w:val="22"/>
          <w:szCs w:val="22"/>
        </w:rPr>
      </w:pPr>
      <w:r>
        <w:rPr>
          <w:sz w:val="22"/>
          <w:szCs w:val="22"/>
        </w:rPr>
        <w:t>Приложение №2</w:t>
      </w:r>
    </w:p>
    <w:p w:rsidR="0050033A" w:rsidRDefault="0050033A" w:rsidP="0050033A">
      <w:pPr>
        <w:pStyle w:val="Default"/>
        <w:tabs>
          <w:tab w:val="left" w:pos="8647"/>
        </w:tabs>
        <w:ind w:left="8647"/>
        <w:jc w:val="right"/>
        <w:rPr>
          <w:sz w:val="22"/>
          <w:szCs w:val="22"/>
        </w:rPr>
      </w:pPr>
      <w:r>
        <w:rPr>
          <w:sz w:val="22"/>
          <w:szCs w:val="22"/>
        </w:rPr>
        <w:t>к Программе отчуждения непрофильных активов</w:t>
      </w:r>
    </w:p>
    <w:p w:rsidR="0050033A" w:rsidRPr="00BD6843" w:rsidRDefault="0050033A" w:rsidP="0050033A">
      <w:pPr>
        <w:pStyle w:val="Default"/>
        <w:tabs>
          <w:tab w:val="left" w:pos="8647"/>
        </w:tabs>
        <w:ind w:left="8647"/>
        <w:jc w:val="right"/>
        <w:rPr>
          <w:sz w:val="22"/>
          <w:szCs w:val="22"/>
        </w:rPr>
      </w:pPr>
      <w:r>
        <w:rPr>
          <w:sz w:val="22"/>
          <w:szCs w:val="22"/>
        </w:rPr>
        <w:t>Акционерного общества «Крымэнерго»</w:t>
      </w:r>
    </w:p>
    <w:p w:rsidR="0050033A" w:rsidRDefault="0050033A" w:rsidP="0050033A">
      <w:pPr>
        <w:spacing w:after="0" w:line="240" w:lineRule="auto"/>
        <w:jc w:val="center"/>
        <w:rPr>
          <w:rFonts w:ascii="Times New Roman" w:hAnsi="Times New Roman" w:cs="Times New Roman"/>
          <w:b/>
          <w:sz w:val="24"/>
          <w:szCs w:val="24"/>
        </w:rPr>
      </w:pPr>
    </w:p>
    <w:p w:rsidR="0050033A" w:rsidRDefault="0050033A" w:rsidP="0050033A">
      <w:pPr>
        <w:spacing w:after="0" w:line="240" w:lineRule="auto"/>
        <w:jc w:val="center"/>
        <w:rPr>
          <w:rFonts w:ascii="Times New Roman" w:hAnsi="Times New Roman" w:cs="Times New Roman"/>
          <w:b/>
          <w:sz w:val="24"/>
          <w:szCs w:val="24"/>
        </w:rPr>
      </w:pPr>
    </w:p>
    <w:p w:rsidR="0050033A" w:rsidRDefault="0050033A" w:rsidP="005003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Pr="00CE0A56">
        <w:rPr>
          <w:rFonts w:ascii="Times New Roman" w:hAnsi="Times New Roman" w:cs="Times New Roman"/>
          <w:b/>
          <w:sz w:val="24"/>
          <w:szCs w:val="24"/>
        </w:rPr>
        <w:t>лан мероприятий по реализации непрофильн</w:t>
      </w:r>
      <w:r>
        <w:rPr>
          <w:rFonts w:ascii="Times New Roman" w:hAnsi="Times New Roman" w:cs="Times New Roman"/>
          <w:b/>
          <w:sz w:val="24"/>
          <w:szCs w:val="24"/>
        </w:rPr>
        <w:t>ых активов АО «Крымэнерго</w:t>
      </w:r>
      <w:r w:rsidRPr="00CE0A56">
        <w:rPr>
          <w:rFonts w:ascii="Times New Roman" w:hAnsi="Times New Roman" w:cs="Times New Roman"/>
          <w:b/>
          <w:sz w:val="24"/>
          <w:szCs w:val="24"/>
        </w:rPr>
        <w:t>»</w:t>
      </w:r>
    </w:p>
    <w:p w:rsidR="0050033A" w:rsidRDefault="0050033A" w:rsidP="0050033A">
      <w:pPr>
        <w:jc w:val="center"/>
        <w:rPr>
          <w:rFonts w:ascii="Times New Roman" w:hAnsi="Times New Roman" w:cs="Times New Roman"/>
          <w:b/>
          <w:sz w:val="24"/>
          <w:szCs w:val="24"/>
        </w:rPr>
      </w:pPr>
    </w:p>
    <w:tbl>
      <w:tblPr>
        <w:tblW w:w="5000" w:type="pct"/>
        <w:tblLook w:val="04A0" w:firstRow="1" w:lastRow="0" w:firstColumn="1" w:lastColumn="0" w:noHBand="0" w:noVBand="1"/>
      </w:tblPr>
      <w:tblGrid>
        <w:gridCol w:w="835"/>
        <w:gridCol w:w="1852"/>
        <w:gridCol w:w="2062"/>
        <w:gridCol w:w="2733"/>
        <w:gridCol w:w="1591"/>
        <w:gridCol w:w="1573"/>
        <w:gridCol w:w="2546"/>
        <w:gridCol w:w="1594"/>
      </w:tblGrid>
      <w:tr w:rsidR="0050033A" w:rsidRPr="00E02C49" w:rsidTr="00871D22">
        <w:trPr>
          <w:trHeight w:val="1215"/>
        </w:trPr>
        <w:tc>
          <w:tcPr>
            <w:tcW w:w="282"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w:t>
            </w:r>
          </w:p>
        </w:tc>
        <w:tc>
          <w:tcPr>
            <w:tcW w:w="626"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Наименование</w:t>
            </w:r>
          </w:p>
        </w:tc>
        <w:tc>
          <w:tcPr>
            <w:tcW w:w="697"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Средства идентификации актива</w:t>
            </w:r>
          </w:p>
        </w:tc>
        <w:tc>
          <w:tcPr>
            <w:tcW w:w="924"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Адрес (местоположение)</w:t>
            </w:r>
          </w:p>
        </w:tc>
        <w:tc>
          <w:tcPr>
            <w:tcW w:w="538"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Баланс</w:t>
            </w:r>
            <w:r w:rsidR="005C1B76">
              <w:rPr>
                <w:rFonts w:ascii="Times New Roman" w:eastAsia="Times New Roman" w:hAnsi="Times New Roman" w:cs="Times New Roman"/>
                <w:color w:val="000000"/>
                <w:sz w:val="20"/>
                <w:szCs w:val="20"/>
                <w:lang w:eastAsia="ru-RU"/>
              </w:rPr>
              <w:t xml:space="preserve">овая (остаточная) стоимость, </w:t>
            </w:r>
            <w:r w:rsidRPr="00E02C49">
              <w:rPr>
                <w:rFonts w:ascii="Times New Roman" w:eastAsia="Times New Roman" w:hAnsi="Times New Roman" w:cs="Times New Roman"/>
                <w:color w:val="000000"/>
                <w:sz w:val="20"/>
                <w:szCs w:val="20"/>
                <w:lang w:eastAsia="ru-RU"/>
              </w:rPr>
              <w:t>руб.</w:t>
            </w:r>
          </w:p>
        </w:tc>
        <w:tc>
          <w:tcPr>
            <w:tcW w:w="532"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Способ реализации</w:t>
            </w:r>
          </w:p>
        </w:tc>
        <w:tc>
          <w:tcPr>
            <w:tcW w:w="861"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Срок реализации</w:t>
            </w:r>
          </w:p>
        </w:tc>
        <w:tc>
          <w:tcPr>
            <w:tcW w:w="539" w:type="pct"/>
            <w:tcBorders>
              <w:top w:val="single" w:sz="4" w:space="0" w:color="auto"/>
              <w:left w:val="nil"/>
              <w:bottom w:val="double" w:sz="6" w:space="0" w:color="auto"/>
              <w:right w:val="single" w:sz="4" w:space="0" w:color="auto"/>
            </w:tcBorders>
            <w:shd w:val="clear" w:color="auto" w:fill="auto"/>
            <w:vAlign w:val="center"/>
            <w:hideMark/>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sidRPr="00E02C49">
              <w:rPr>
                <w:rFonts w:ascii="Times New Roman" w:eastAsia="Times New Roman" w:hAnsi="Times New Roman" w:cs="Times New Roman"/>
                <w:color w:val="000000"/>
                <w:sz w:val="20"/>
                <w:szCs w:val="20"/>
                <w:lang w:eastAsia="ru-RU"/>
              </w:rPr>
              <w:t>Примечание</w:t>
            </w:r>
          </w:p>
        </w:tc>
      </w:tr>
      <w:tr w:rsidR="0050033A" w:rsidRPr="00E02C49" w:rsidTr="00871D22">
        <w:trPr>
          <w:trHeight w:val="1215"/>
        </w:trPr>
        <w:tc>
          <w:tcPr>
            <w:tcW w:w="282" w:type="pct"/>
            <w:tcBorders>
              <w:top w:val="single" w:sz="4" w:space="0" w:color="auto"/>
              <w:left w:val="single" w:sz="4" w:space="0" w:color="auto"/>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626"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Здание гаража</w:t>
            </w:r>
          </w:p>
        </w:tc>
        <w:tc>
          <w:tcPr>
            <w:tcW w:w="697" w:type="pct"/>
            <w:tcBorders>
              <w:top w:val="single" w:sz="4" w:space="0" w:color="auto"/>
              <w:left w:val="nil"/>
              <w:bottom w:val="double" w:sz="6"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Площадь общая 798 кв.м., кадастровый № 66:15:3401007:172</w:t>
            </w:r>
          </w:p>
        </w:tc>
        <w:tc>
          <w:tcPr>
            <w:tcW w:w="924"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 литер В</w:t>
            </w:r>
          </w:p>
        </w:tc>
        <w:tc>
          <w:tcPr>
            <w:tcW w:w="538"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32"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861"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6602C9"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 31.12.2022</w:t>
            </w:r>
          </w:p>
        </w:tc>
        <w:tc>
          <w:tcPr>
            <w:tcW w:w="539"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r w:rsidR="0050033A" w:rsidRPr="00E02C49" w:rsidTr="00871D22">
        <w:trPr>
          <w:trHeight w:val="1215"/>
        </w:trPr>
        <w:tc>
          <w:tcPr>
            <w:tcW w:w="282" w:type="pct"/>
            <w:tcBorders>
              <w:top w:val="single" w:sz="4" w:space="0" w:color="auto"/>
              <w:left w:val="single" w:sz="4" w:space="0" w:color="auto"/>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c>
          <w:tcPr>
            <w:tcW w:w="626"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Здание лесозавода</w:t>
            </w:r>
          </w:p>
        </w:tc>
        <w:tc>
          <w:tcPr>
            <w:tcW w:w="697" w:type="pct"/>
            <w:tcBorders>
              <w:top w:val="single" w:sz="4" w:space="0" w:color="auto"/>
              <w:left w:val="nil"/>
              <w:bottom w:val="double" w:sz="6"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Площадь общая 317,2 кв.м., кадастровый № 66:15:3401001:83</w:t>
            </w:r>
          </w:p>
        </w:tc>
        <w:tc>
          <w:tcPr>
            <w:tcW w:w="924"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 литер Б</w:t>
            </w:r>
          </w:p>
        </w:tc>
        <w:tc>
          <w:tcPr>
            <w:tcW w:w="538"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9C6E8E"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5 248,13</w:t>
            </w:r>
          </w:p>
        </w:tc>
        <w:tc>
          <w:tcPr>
            <w:tcW w:w="532"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861"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6602C9"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 31.12.2022</w:t>
            </w:r>
          </w:p>
        </w:tc>
        <w:tc>
          <w:tcPr>
            <w:tcW w:w="539"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r w:rsidR="0050033A" w:rsidRPr="00E02C49" w:rsidTr="00871D22">
        <w:trPr>
          <w:trHeight w:val="1215"/>
        </w:trPr>
        <w:tc>
          <w:tcPr>
            <w:tcW w:w="282" w:type="pct"/>
            <w:tcBorders>
              <w:top w:val="single" w:sz="4" w:space="0" w:color="auto"/>
              <w:left w:val="single" w:sz="4" w:space="0" w:color="auto"/>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c>
          <w:tcPr>
            <w:tcW w:w="626"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Здание пожарного депо</w:t>
            </w:r>
          </w:p>
        </w:tc>
        <w:tc>
          <w:tcPr>
            <w:tcW w:w="697" w:type="pct"/>
            <w:tcBorders>
              <w:top w:val="single" w:sz="4" w:space="0" w:color="auto"/>
              <w:left w:val="nil"/>
              <w:bottom w:val="double" w:sz="6"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Площадь общая 171 кв.м., кадастровый № 66:15:3401007:171</w:t>
            </w:r>
          </w:p>
        </w:tc>
        <w:tc>
          <w:tcPr>
            <w:tcW w:w="924"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 литер А</w:t>
            </w:r>
          </w:p>
        </w:tc>
        <w:tc>
          <w:tcPr>
            <w:tcW w:w="538"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32"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861"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6602C9"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 31.12.2022</w:t>
            </w:r>
          </w:p>
        </w:tc>
        <w:tc>
          <w:tcPr>
            <w:tcW w:w="539"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r w:rsidR="0050033A" w:rsidRPr="00E02C49" w:rsidTr="00871D22">
        <w:trPr>
          <w:trHeight w:val="1215"/>
        </w:trPr>
        <w:tc>
          <w:tcPr>
            <w:tcW w:w="282" w:type="pct"/>
            <w:tcBorders>
              <w:top w:val="single" w:sz="4" w:space="0" w:color="auto"/>
              <w:left w:val="single" w:sz="4" w:space="0" w:color="auto"/>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c>
          <w:tcPr>
            <w:tcW w:w="626"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Склад готовой продукции – объект незавершенного строительства</w:t>
            </w:r>
          </w:p>
        </w:tc>
        <w:tc>
          <w:tcPr>
            <w:tcW w:w="697" w:type="pct"/>
            <w:tcBorders>
              <w:top w:val="single" w:sz="4" w:space="0" w:color="auto"/>
              <w:left w:val="nil"/>
              <w:bottom w:val="double" w:sz="6"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Площадь застройки 909 кв.м., кадастровый № 66:15:000000:4219</w:t>
            </w:r>
          </w:p>
        </w:tc>
        <w:tc>
          <w:tcPr>
            <w:tcW w:w="924"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w:t>
            </w:r>
          </w:p>
        </w:tc>
        <w:tc>
          <w:tcPr>
            <w:tcW w:w="538"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1 070 000,00</w:t>
            </w:r>
          </w:p>
        </w:tc>
        <w:tc>
          <w:tcPr>
            <w:tcW w:w="532"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861"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6602C9"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 31.12.2022</w:t>
            </w:r>
          </w:p>
        </w:tc>
        <w:tc>
          <w:tcPr>
            <w:tcW w:w="539"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r w:rsidR="0050033A" w:rsidRPr="00E02C49" w:rsidTr="00871D22">
        <w:trPr>
          <w:trHeight w:val="1215"/>
        </w:trPr>
        <w:tc>
          <w:tcPr>
            <w:tcW w:w="282" w:type="pct"/>
            <w:tcBorders>
              <w:top w:val="single" w:sz="4" w:space="0" w:color="auto"/>
              <w:left w:val="single" w:sz="4" w:space="0" w:color="auto"/>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c>
          <w:tcPr>
            <w:tcW w:w="626"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Земельный участок</w:t>
            </w:r>
          </w:p>
        </w:tc>
        <w:tc>
          <w:tcPr>
            <w:tcW w:w="697" w:type="pct"/>
            <w:tcBorders>
              <w:top w:val="single" w:sz="4" w:space="0" w:color="auto"/>
              <w:left w:val="nil"/>
              <w:bottom w:val="double" w:sz="6" w:space="0" w:color="auto"/>
              <w:right w:val="single" w:sz="4" w:space="0" w:color="auto"/>
            </w:tcBorders>
            <w:shd w:val="clear" w:color="auto" w:fill="auto"/>
            <w:vAlign w:val="center"/>
          </w:tcPr>
          <w:p w:rsidR="0050033A"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Площадь 4395 кв.м., кадастровый № 66:15:0000:000:0063 состоит из земельных участков с кадастровыми номерами: </w:t>
            </w:r>
            <w:r w:rsidRPr="000F6376">
              <w:rPr>
                <w:rFonts w:ascii="Times New Roman" w:hAnsi="Times New Roman" w:cs="Times New Roman"/>
                <w:sz w:val="20"/>
                <w:szCs w:val="20"/>
              </w:rPr>
              <w:t>66:15:3401007:80, 66:15:3401001:36, 66:15:3401001:35, 66:15:3401007:79</w:t>
            </w:r>
          </w:p>
        </w:tc>
        <w:tc>
          <w:tcPr>
            <w:tcW w:w="924"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Свердловская область, Невьянский район, пос. Аять, ул. Техническая 10</w:t>
            </w:r>
          </w:p>
        </w:tc>
        <w:tc>
          <w:tcPr>
            <w:tcW w:w="538"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217 800,00</w:t>
            </w:r>
          </w:p>
        </w:tc>
        <w:tc>
          <w:tcPr>
            <w:tcW w:w="532"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порядке, установленном Положением о реализации имущества Общества</w:t>
            </w:r>
          </w:p>
        </w:tc>
        <w:tc>
          <w:tcPr>
            <w:tcW w:w="861"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6602C9" w:rsidP="00871D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 31.12.2022</w:t>
            </w:r>
          </w:p>
        </w:tc>
        <w:tc>
          <w:tcPr>
            <w:tcW w:w="539" w:type="pct"/>
            <w:tcBorders>
              <w:top w:val="single" w:sz="4" w:space="0" w:color="auto"/>
              <w:left w:val="nil"/>
              <w:bottom w:val="double" w:sz="6" w:space="0" w:color="auto"/>
              <w:right w:val="single" w:sz="4" w:space="0" w:color="auto"/>
            </w:tcBorders>
            <w:shd w:val="clear" w:color="auto" w:fill="auto"/>
            <w:vAlign w:val="center"/>
          </w:tcPr>
          <w:p w:rsidR="0050033A" w:rsidRPr="00E02C49" w:rsidRDefault="0050033A" w:rsidP="00871D22">
            <w:pPr>
              <w:spacing w:after="0" w:line="240" w:lineRule="auto"/>
              <w:jc w:val="center"/>
              <w:rPr>
                <w:rFonts w:ascii="Times New Roman" w:eastAsia="Times New Roman" w:hAnsi="Times New Roman" w:cs="Times New Roman"/>
                <w:color w:val="000000"/>
                <w:sz w:val="20"/>
                <w:szCs w:val="20"/>
                <w:lang w:eastAsia="ru-RU"/>
              </w:rPr>
            </w:pPr>
          </w:p>
        </w:tc>
      </w:tr>
    </w:tbl>
    <w:p w:rsidR="0050033A" w:rsidRDefault="0050033A" w:rsidP="0050033A">
      <w:pPr>
        <w:jc w:val="center"/>
        <w:rPr>
          <w:rFonts w:ascii="Times New Roman" w:hAnsi="Times New Roman" w:cs="Times New Roman"/>
          <w:b/>
          <w:sz w:val="24"/>
          <w:szCs w:val="24"/>
        </w:rPr>
      </w:pPr>
    </w:p>
    <w:p w:rsidR="0050033A" w:rsidRDefault="0050033A" w:rsidP="00E76334">
      <w:pPr>
        <w:jc w:val="center"/>
        <w:rPr>
          <w:rFonts w:ascii="Times New Roman" w:hAnsi="Times New Roman" w:cs="Times New Roman"/>
          <w:b/>
          <w:sz w:val="24"/>
          <w:szCs w:val="24"/>
        </w:rPr>
      </w:pPr>
    </w:p>
    <w:sectPr w:rsidR="0050033A" w:rsidSect="00A57F4E">
      <w:pgSz w:w="16838" w:h="11906" w:orient="landscape"/>
      <w:pgMar w:top="851" w:right="1134" w:bottom="851" w:left="1134" w:header="45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0CB" w:rsidRDefault="00EE50CB" w:rsidP="00DD25CE">
      <w:pPr>
        <w:spacing w:after="0" w:line="240" w:lineRule="auto"/>
      </w:pPr>
      <w:r>
        <w:separator/>
      </w:r>
    </w:p>
  </w:endnote>
  <w:endnote w:type="continuationSeparator" w:id="0">
    <w:p w:rsidR="00EE50CB" w:rsidRDefault="00EE50CB" w:rsidP="00DD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999234"/>
      <w:docPartObj>
        <w:docPartGallery w:val="Page Numbers (Bottom of Page)"/>
        <w:docPartUnique/>
      </w:docPartObj>
    </w:sdtPr>
    <w:sdtEndPr/>
    <w:sdtContent>
      <w:p w:rsidR="00B80AF0" w:rsidRDefault="00B80AF0">
        <w:pPr>
          <w:pStyle w:val="a6"/>
          <w:jc w:val="right"/>
        </w:pPr>
        <w:r>
          <w:fldChar w:fldCharType="begin"/>
        </w:r>
        <w:r>
          <w:instrText>PAGE   \* MERGEFORMAT</w:instrText>
        </w:r>
        <w:r>
          <w:fldChar w:fldCharType="separate"/>
        </w:r>
        <w:r w:rsidR="00CC7E29">
          <w:rPr>
            <w:noProof/>
          </w:rPr>
          <w:t>2</w:t>
        </w:r>
        <w:r>
          <w:fldChar w:fldCharType="end"/>
        </w:r>
      </w:p>
    </w:sdtContent>
  </w:sdt>
  <w:p w:rsidR="00B80AF0" w:rsidRDefault="00B80AF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576112"/>
      <w:docPartObj>
        <w:docPartGallery w:val="Page Numbers (Bottom of Page)"/>
        <w:docPartUnique/>
      </w:docPartObj>
    </w:sdtPr>
    <w:sdtEndPr>
      <w:rPr>
        <w:color w:val="FFFFFF" w:themeColor="background1"/>
      </w:rPr>
    </w:sdtEndPr>
    <w:sdtContent>
      <w:p w:rsidR="00B80AF0" w:rsidRPr="00073CAB" w:rsidRDefault="00B80AF0">
        <w:pPr>
          <w:pStyle w:val="a6"/>
          <w:jc w:val="right"/>
          <w:rPr>
            <w:color w:val="FFFFFF" w:themeColor="background1"/>
          </w:rPr>
        </w:pPr>
        <w:r w:rsidRPr="00073CAB">
          <w:rPr>
            <w:color w:val="FFFFFF" w:themeColor="background1"/>
          </w:rPr>
          <w:fldChar w:fldCharType="begin"/>
        </w:r>
        <w:r w:rsidRPr="00073CAB">
          <w:rPr>
            <w:color w:val="FFFFFF" w:themeColor="background1"/>
          </w:rPr>
          <w:instrText>PAGE   \* MERGEFORMAT</w:instrText>
        </w:r>
        <w:r w:rsidRPr="00073CAB">
          <w:rPr>
            <w:color w:val="FFFFFF" w:themeColor="background1"/>
          </w:rPr>
          <w:fldChar w:fldCharType="separate"/>
        </w:r>
        <w:r w:rsidR="00CC7E29">
          <w:rPr>
            <w:noProof/>
            <w:color w:val="FFFFFF" w:themeColor="background1"/>
          </w:rPr>
          <w:t>1</w:t>
        </w:r>
        <w:r w:rsidRPr="00073CAB">
          <w:rPr>
            <w:color w:val="FFFFFF" w:themeColor="background1"/>
          </w:rPr>
          <w:fldChar w:fldCharType="end"/>
        </w:r>
      </w:p>
    </w:sdtContent>
  </w:sdt>
  <w:p w:rsidR="00B80AF0" w:rsidRDefault="00B80A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0CB" w:rsidRDefault="00EE50CB" w:rsidP="00DD25CE">
      <w:pPr>
        <w:spacing w:after="0" w:line="240" w:lineRule="auto"/>
      </w:pPr>
      <w:r>
        <w:separator/>
      </w:r>
    </w:p>
  </w:footnote>
  <w:footnote w:type="continuationSeparator" w:id="0">
    <w:p w:rsidR="00EE50CB" w:rsidRDefault="00EE50CB" w:rsidP="00DD2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AF0" w:rsidRPr="00C478E8" w:rsidRDefault="00B80AF0" w:rsidP="00C478E8">
    <w:pPr>
      <w:widowControl w:val="0"/>
      <w:suppressAutoHyphens/>
      <w:autoSpaceDN w:val="0"/>
      <w:spacing w:after="0" w:line="240" w:lineRule="auto"/>
      <w:ind w:left="-900"/>
      <w:contextualSpacing/>
      <w:jc w:val="center"/>
      <w:textAlignment w:val="baseline"/>
      <w:rPr>
        <w:rFonts w:ascii="Times New Roman" w:eastAsia="Arial Unicode MS" w:hAnsi="Times New Roman" w:cs="Times New Roman"/>
        <w:b/>
        <w:kern w:val="3"/>
        <w:sz w:val="18"/>
        <w:szCs w:val="18"/>
        <w:lang w:eastAsia="zh-CN" w:bidi="hi-IN"/>
      </w:rPr>
    </w:pPr>
    <w:r w:rsidRPr="00C478E8">
      <w:rPr>
        <w:rFonts w:ascii="Times New Roman" w:eastAsia="Arial Unicode MS" w:hAnsi="Times New Roman" w:cs="Times New Roman"/>
        <w:b/>
        <w:kern w:val="3"/>
        <w:sz w:val="18"/>
        <w:szCs w:val="18"/>
        <w:lang w:eastAsia="zh-CN" w:bidi="hi-IN"/>
      </w:rPr>
      <w:t xml:space="preserve">                       Программа отчуждения непрофильн</w:t>
    </w:r>
    <w:r>
      <w:rPr>
        <w:rFonts w:ascii="Times New Roman" w:eastAsia="Arial Unicode MS" w:hAnsi="Times New Roman" w:cs="Times New Roman"/>
        <w:b/>
        <w:kern w:val="3"/>
        <w:sz w:val="18"/>
        <w:szCs w:val="18"/>
        <w:lang w:eastAsia="zh-CN" w:bidi="hi-IN"/>
      </w:rPr>
      <w:t>ых активов АО «Крымэнерго</w:t>
    </w:r>
    <w:r w:rsidRPr="00C478E8">
      <w:rPr>
        <w:rFonts w:ascii="Times New Roman" w:eastAsia="Arial Unicode MS" w:hAnsi="Times New Roman" w:cs="Times New Roman"/>
        <w:b/>
        <w:kern w:val="3"/>
        <w:sz w:val="18"/>
        <w:szCs w:val="18"/>
        <w:lang w:eastAsia="zh-CN" w:bidi="hi-I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C49" w:rsidRPr="00C478E8" w:rsidRDefault="00E02C49" w:rsidP="00E02C49">
    <w:pPr>
      <w:widowControl w:val="0"/>
      <w:suppressAutoHyphens/>
      <w:autoSpaceDN w:val="0"/>
      <w:spacing w:after="0" w:line="240" w:lineRule="auto"/>
      <w:ind w:left="-900"/>
      <w:contextualSpacing/>
      <w:jc w:val="center"/>
      <w:textAlignment w:val="baseline"/>
      <w:rPr>
        <w:rFonts w:ascii="Times New Roman" w:eastAsia="Arial Unicode MS" w:hAnsi="Times New Roman" w:cs="Times New Roman"/>
        <w:b/>
        <w:kern w:val="3"/>
        <w:sz w:val="18"/>
        <w:szCs w:val="18"/>
        <w:lang w:eastAsia="zh-CN" w:bidi="hi-IN"/>
      </w:rPr>
    </w:pPr>
    <w:r w:rsidRPr="00C478E8">
      <w:rPr>
        <w:rFonts w:ascii="Times New Roman" w:eastAsia="Arial Unicode MS" w:hAnsi="Times New Roman" w:cs="Times New Roman"/>
        <w:b/>
        <w:kern w:val="3"/>
        <w:sz w:val="18"/>
        <w:szCs w:val="18"/>
        <w:lang w:eastAsia="zh-CN" w:bidi="hi-IN"/>
      </w:rPr>
      <w:t xml:space="preserve">                       </w:t>
    </w:r>
  </w:p>
  <w:p w:rsidR="00E02C49" w:rsidRDefault="00E02C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4569"/>
    <w:multiLevelType w:val="hybridMultilevel"/>
    <w:tmpl w:val="09A6A2DA"/>
    <w:lvl w:ilvl="0" w:tplc="9AF088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74B58"/>
    <w:multiLevelType w:val="hybridMultilevel"/>
    <w:tmpl w:val="8452D014"/>
    <w:lvl w:ilvl="0" w:tplc="0B8424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B0DCB"/>
    <w:multiLevelType w:val="hybridMultilevel"/>
    <w:tmpl w:val="117E8352"/>
    <w:lvl w:ilvl="0" w:tplc="8A1CEB56">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33315A"/>
    <w:multiLevelType w:val="hybridMultilevel"/>
    <w:tmpl w:val="CBA04922"/>
    <w:lvl w:ilvl="0" w:tplc="F8E626CE">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E86B5F"/>
    <w:multiLevelType w:val="hybridMultilevel"/>
    <w:tmpl w:val="B2DE71A4"/>
    <w:lvl w:ilvl="0" w:tplc="9AF088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FE505C"/>
    <w:multiLevelType w:val="hybridMultilevel"/>
    <w:tmpl w:val="9662BA34"/>
    <w:lvl w:ilvl="0" w:tplc="CAC807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EA33A95"/>
    <w:multiLevelType w:val="hybridMultilevel"/>
    <w:tmpl w:val="CA84E020"/>
    <w:lvl w:ilvl="0" w:tplc="E0CED5D0">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A17FDD"/>
    <w:multiLevelType w:val="hybridMultilevel"/>
    <w:tmpl w:val="2BC21BAC"/>
    <w:lvl w:ilvl="0" w:tplc="CAC807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48B20969"/>
    <w:multiLevelType w:val="hybridMultilevel"/>
    <w:tmpl w:val="B0D0D28C"/>
    <w:lvl w:ilvl="0" w:tplc="F7AC4B78">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F9D10CC"/>
    <w:multiLevelType w:val="hybridMultilevel"/>
    <w:tmpl w:val="1C1CB3FA"/>
    <w:lvl w:ilvl="0" w:tplc="9AF088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414D28"/>
    <w:multiLevelType w:val="hybridMultilevel"/>
    <w:tmpl w:val="7C925430"/>
    <w:lvl w:ilvl="0" w:tplc="48C4077E">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89078D"/>
    <w:multiLevelType w:val="hybridMultilevel"/>
    <w:tmpl w:val="9AAA16DC"/>
    <w:lvl w:ilvl="0" w:tplc="4A783414">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FB0817"/>
    <w:multiLevelType w:val="hybridMultilevel"/>
    <w:tmpl w:val="6BEE078C"/>
    <w:lvl w:ilvl="0" w:tplc="5FC2F7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C1553E1"/>
    <w:multiLevelType w:val="hybridMultilevel"/>
    <w:tmpl w:val="FAC889E6"/>
    <w:lvl w:ilvl="0" w:tplc="D72A211A">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CA07B0"/>
    <w:multiLevelType w:val="hybridMultilevel"/>
    <w:tmpl w:val="58D8AA28"/>
    <w:lvl w:ilvl="0" w:tplc="9AF0885E">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5EAB19F5"/>
    <w:multiLevelType w:val="hybridMultilevel"/>
    <w:tmpl w:val="E93089D8"/>
    <w:lvl w:ilvl="0" w:tplc="CE88D67C">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CA45EF"/>
    <w:multiLevelType w:val="hybridMultilevel"/>
    <w:tmpl w:val="4D3C672A"/>
    <w:lvl w:ilvl="0" w:tplc="612672A2">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FB43BDC"/>
    <w:multiLevelType w:val="hybridMultilevel"/>
    <w:tmpl w:val="56CC432C"/>
    <w:lvl w:ilvl="0" w:tplc="9AF0885E">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4097CE2"/>
    <w:multiLevelType w:val="hybridMultilevel"/>
    <w:tmpl w:val="4A5ACBF0"/>
    <w:lvl w:ilvl="0" w:tplc="4EF20ED0">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39139F"/>
    <w:multiLevelType w:val="hybridMultilevel"/>
    <w:tmpl w:val="F0BE46F2"/>
    <w:lvl w:ilvl="0" w:tplc="9AF0885E">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705124DB"/>
    <w:multiLevelType w:val="hybridMultilevel"/>
    <w:tmpl w:val="30D0FE86"/>
    <w:lvl w:ilvl="0" w:tplc="F1F4B488">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F05922"/>
    <w:multiLevelType w:val="hybridMultilevel"/>
    <w:tmpl w:val="7910D3EE"/>
    <w:lvl w:ilvl="0" w:tplc="D34CA612">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AEC7BEB"/>
    <w:multiLevelType w:val="hybridMultilevel"/>
    <w:tmpl w:val="CC4E514E"/>
    <w:lvl w:ilvl="0" w:tplc="74AC55B6">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4"/>
  </w:num>
  <w:num w:numId="4">
    <w:abstractNumId w:val="11"/>
  </w:num>
  <w:num w:numId="5">
    <w:abstractNumId w:val="6"/>
  </w:num>
  <w:num w:numId="6">
    <w:abstractNumId w:val="10"/>
  </w:num>
  <w:num w:numId="7">
    <w:abstractNumId w:val="22"/>
  </w:num>
  <w:num w:numId="8">
    <w:abstractNumId w:val="15"/>
  </w:num>
  <w:num w:numId="9">
    <w:abstractNumId w:val="20"/>
  </w:num>
  <w:num w:numId="10">
    <w:abstractNumId w:val="3"/>
  </w:num>
  <w:num w:numId="11">
    <w:abstractNumId w:val="2"/>
  </w:num>
  <w:num w:numId="12">
    <w:abstractNumId w:val="13"/>
  </w:num>
  <w:num w:numId="13">
    <w:abstractNumId w:val="21"/>
  </w:num>
  <w:num w:numId="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8"/>
  </w:num>
  <w:num w:numId="18">
    <w:abstractNumId w:val="9"/>
  </w:num>
  <w:num w:numId="19">
    <w:abstractNumId w:val="17"/>
  </w:num>
  <w:num w:numId="20">
    <w:abstractNumId w:val="14"/>
  </w:num>
  <w:num w:numId="21">
    <w:abstractNumId w:val="19"/>
  </w:num>
  <w:num w:numId="22">
    <w:abstractNumId w:val="1"/>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2F"/>
    <w:rsid w:val="00002FC1"/>
    <w:rsid w:val="00005ACF"/>
    <w:rsid w:val="000063E4"/>
    <w:rsid w:val="00017B20"/>
    <w:rsid w:val="0005126E"/>
    <w:rsid w:val="000520C8"/>
    <w:rsid w:val="000522DD"/>
    <w:rsid w:val="00073CAB"/>
    <w:rsid w:val="000873A7"/>
    <w:rsid w:val="000A2BDA"/>
    <w:rsid w:val="000A4C6B"/>
    <w:rsid w:val="000B6AC9"/>
    <w:rsid w:val="000B7144"/>
    <w:rsid w:val="000C1DCD"/>
    <w:rsid w:val="000C287E"/>
    <w:rsid w:val="000D0D8C"/>
    <w:rsid w:val="000D242A"/>
    <w:rsid w:val="000D6354"/>
    <w:rsid w:val="000F053B"/>
    <w:rsid w:val="0010584D"/>
    <w:rsid w:val="00111B36"/>
    <w:rsid w:val="00116102"/>
    <w:rsid w:val="00127F7E"/>
    <w:rsid w:val="00142500"/>
    <w:rsid w:val="001638C9"/>
    <w:rsid w:val="00164193"/>
    <w:rsid w:val="001B4164"/>
    <w:rsid w:val="001C638A"/>
    <w:rsid w:val="001E32F8"/>
    <w:rsid w:val="001E5EC5"/>
    <w:rsid w:val="001E65BB"/>
    <w:rsid w:val="001F5E03"/>
    <w:rsid w:val="001F64E0"/>
    <w:rsid w:val="0020491C"/>
    <w:rsid w:val="00215E48"/>
    <w:rsid w:val="002165E9"/>
    <w:rsid w:val="00240347"/>
    <w:rsid w:val="0025344B"/>
    <w:rsid w:val="00261C96"/>
    <w:rsid w:val="002A37B9"/>
    <w:rsid w:val="002A65C7"/>
    <w:rsid w:val="002B4E31"/>
    <w:rsid w:val="002C23E8"/>
    <w:rsid w:val="002D3265"/>
    <w:rsid w:val="002E0C69"/>
    <w:rsid w:val="002E4961"/>
    <w:rsid w:val="002E7B7E"/>
    <w:rsid w:val="00305A29"/>
    <w:rsid w:val="00351047"/>
    <w:rsid w:val="00356C1A"/>
    <w:rsid w:val="00366126"/>
    <w:rsid w:val="003750FD"/>
    <w:rsid w:val="003812F7"/>
    <w:rsid w:val="00383DB5"/>
    <w:rsid w:val="00390AE7"/>
    <w:rsid w:val="00395A22"/>
    <w:rsid w:val="00397F8D"/>
    <w:rsid w:val="003A4F2B"/>
    <w:rsid w:val="003A50E5"/>
    <w:rsid w:val="003B7B49"/>
    <w:rsid w:val="003C0EC7"/>
    <w:rsid w:val="003C2800"/>
    <w:rsid w:val="003E3D9A"/>
    <w:rsid w:val="00410BBD"/>
    <w:rsid w:val="004323D0"/>
    <w:rsid w:val="00447E34"/>
    <w:rsid w:val="00452197"/>
    <w:rsid w:val="004523DC"/>
    <w:rsid w:val="00463488"/>
    <w:rsid w:val="00465772"/>
    <w:rsid w:val="00472630"/>
    <w:rsid w:val="00487AAD"/>
    <w:rsid w:val="004A517A"/>
    <w:rsid w:val="004A7FC8"/>
    <w:rsid w:val="004C3488"/>
    <w:rsid w:val="004C3E10"/>
    <w:rsid w:val="004C76FD"/>
    <w:rsid w:val="004C77A6"/>
    <w:rsid w:val="004D2B88"/>
    <w:rsid w:val="004D3ECA"/>
    <w:rsid w:val="004E6B17"/>
    <w:rsid w:val="004F105C"/>
    <w:rsid w:val="004F79FA"/>
    <w:rsid w:val="0050033A"/>
    <w:rsid w:val="00507F35"/>
    <w:rsid w:val="0051543A"/>
    <w:rsid w:val="00521E10"/>
    <w:rsid w:val="00530545"/>
    <w:rsid w:val="00531FD7"/>
    <w:rsid w:val="005362A8"/>
    <w:rsid w:val="0053667B"/>
    <w:rsid w:val="00551503"/>
    <w:rsid w:val="005C1116"/>
    <w:rsid w:val="005C1B76"/>
    <w:rsid w:val="005C4000"/>
    <w:rsid w:val="005C6D69"/>
    <w:rsid w:val="005E23DA"/>
    <w:rsid w:val="00612796"/>
    <w:rsid w:val="00621C4B"/>
    <w:rsid w:val="00627A01"/>
    <w:rsid w:val="0063691D"/>
    <w:rsid w:val="006515FC"/>
    <w:rsid w:val="00651CAD"/>
    <w:rsid w:val="00652172"/>
    <w:rsid w:val="006560F0"/>
    <w:rsid w:val="006602C9"/>
    <w:rsid w:val="006654BE"/>
    <w:rsid w:val="0067761F"/>
    <w:rsid w:val="0068358C"/>
    <w:rsid w:val="00694DDE"/>
    <w:rsid w:val="006C18AC"/>
    <w:rsid w:val="006C43E2"/>
    <w:rsid w:val="006F19E6"/>
    <w:rsid w:val="006F5BE0"/>
    <w:rsid w:val="00710261"/>
    <w:rsid w:val="00715E99"/>
    <w:rsid w:val="00727F74"/>
    <w:rsid w:val="00750179"/>
    <w:rsid w:val="007527E8"/>
    <w:rsid w:val="007603AE"/>
    <w:rsid w:val="0076196B"/>
    <w:rsid w:val="00761DE4"/>
    <w:rsid w:val="00767941"/>
    <w:rsid w:val="0077054F"/>
    <w:rsid w:val="00787D5F"/>
    <w:rsid w:val="007926B6"/>
    <w:rsid w:val="007A60B2"/>
    <w:rsid w:val="007B1DD5"/>
    <w:rsid w:val="007B2EFB"/>
    <w:rsid w:val="007C6FDF"/>
    <w:rsid w:val="00801B35"/>
    <w:rsid w:val="00806BC6"/>
    <w:rsid w:val="00810F28"/>
    <w:rsid w:val="00840736"/>
    <w:rsid w:val="00861398"/>
    <w:rsid w:val="008616C1"/>
    <w:rsid w:val="00863340"/>
    <w:rsid w:val="008700DC"/>
    <w:rsid w:val="00880427"/>
    <w:rsid w:val="00895E46"/>
    <w:rsid w:val="008B5163"/>
    <w:rsid w:val="008B546F"/>
    <w:rsid w:val="008C6927"/>
    <w:rsid w:val="008D1558"/>
    <w:rsid w:val="008D6B92"/>
    <w:rsid w:val="008F24EC"/>
    <w:rsid w:val="009128D7"/>
    <w:rsid w:val="00913DE8"/>
    <w:rsid w:val="00917191"/>
    <w:rsid w:val="00920CF9"/>
    <w:rsid w:val="009251BC"/>
    <w:rsid w:val="00945BD9"/>
    <w:rsid w:val="00972376"/>
    <w:rsid w:val="00975940"/>
    <w:rsid w:val="00987F4B"/>
    <w:rsid w:val="009A06B9"/>
    <w:rsid w:val="009A6BAC"/>
    <w:rsid w:val="009B73E6"/>
    <w:rsid w:val="009C0E36"/>
    <w:rsid w:val="009C6E8E"/>
    <w:rsid w:val="009D2330"/>
    <w:rsid w:val="009F7C2A"/>
    <w:rsid w:val="00A16221"/>
    <w:rsid w:val="00A17720"/>
    <w:rsid w:val="00A221D9"/>
    <w:rsid w:val="00A23988"/>
    <w:rsid w:val="00A32AA0"/>
    <w:rsid w:val="00A56C9C"/>
    <w:rsid w:val="00A57F4E"/>
    <w:rsid w:val="00A66BD1"/>
    <w:rsid w:val="00A74FB1"/>
    <w:rsid w:val="00A80CB0"/>
    <w:rsid w:val="00A8298B"/>
    <w:rsid w:val="00A87FB0"/>
    <w:rsid w:val="00A9221F"/>
    <w:rsid w:val="00A923E6"/>
    <w:rsid w:val="00A9552E"/>
    <w:rsid w:val="00A97D91"/>
    <w:rsid w:val="00AA2EC3"/>
    <w:rsid w:val="00AA6916"/>
    <w:rsid w:val="00AA727D"/>
    <w:rsid w:val="00AC69BB"/>
    <w:rsid w:val="00AE0BE6"/>
    <w:rsid w:val="00AF2959"/>
    <w:rsid w:val="00B1089B"/>
    <w:rsid w:val="00B203C6"/>
    <w:rsid w:val="00B22F50"/>
    <w:rsid w:val="00B26EE9"/>
    <w:rsid w:val="00B37BD3"/>
    <w:rsid w:val="00B421D6"/>
    <w:rsid w:val="00B50219"/>
    <w:rsid w:val="00B60C9B"/>
    <w:rsid w:val="00B6558D"/>
    <w:rsid w:val="00B74AD1"/>
    <w:rsid w:val="00B80AF0"/>
    <w:rsid w:val="00BA16C3"/>
    <w:rsid w:val="00BB78DC"/>
    <w:rsid w:val="00BC2FF3"/>
    <w:rsid w:val="00BD3D9A"/>
    <w:rsid w:val="00BD6843"/>
    <w:rsid w:val="00BD688F"/>
    <w:rsid w:val="00BF2BD4"/>
    <w:rsid w:val="00C02D30"/>
    <w:rsid w:val="00C17C33"/>
    <w:rsid w:val="00C235AD"/>
    <w:rsid w:val="00C27753"/>
    <w:rsid w:val="00C30C11"/>
    <w:rsid w:val="00C31108"/>
    <w:rsid w:val="00C33F27"/>
    <w:rsid w:val="00C4220B"/>
    <w:rsid w:val="00C478E8"/>
    <w:rsid w:val="00C53E31"/>
    <w:rsid w:val="00C57E92"/>
    <w:rsid w:val="00C76B20"/>
    <w:rsid w:val="00C80918"/>
    <w:rsid w:val="00CA29D3"/>
    <w:rsid w:val="00CC1B2D"/>
    <w:rsid w:val="00CC25ED"/>
    <w:rsid w:val="00CC30E6"/>
    <w:rsid w:val="00CC7E29"/>
    <w:rsid w:val="00CD22F4"/>
    <w:rsid w:val="00CD2BF2"/>
    <w:rsid w:val="00CD5A53"/>
    <w:rsid w:val="00CE0A56"/>
    <w:rsid w:val="00CE6C79"/>
    <w:rsid w:val="00CF1115"/>
    <w:rsid w:val="00D00011"/>
    <w:rsid w:val="00D12945"/>
    <w:rsid w:val="00D146D2"/>
    <w:rsid w:val="00D21DB3"/>
    <w:rsid w:val="00D235D5"/>
    <w:rsid w:val="00D31960"/>
    <w:rsid w:val="00D32494"/>
    <w:rsid w:val="00D43038"/>
    <w:rsid w:val="00D46E83"/>
    <w:rsid w:val="00D54123"/>
    <w:rsid w:val="00D670BE"/>
    <w:rsid w:val="00D72E54"/>
    <w:rsid w:val="00D7385A"/>
    <w:rsid w:val="00D80F0B"/>
    <w:rsid w:val="00D82FC5"/>
    <w:rsid w:val="00DB2865"/>
    <w:rsid w:val="00DB2D6D"/>
    <w:rsid w:val="00DD25CE"/>
    <w:rsid w:val="00DD4416"/>
    <w:rsid w:val="00DD7F42"/>
    <w:rsid w:val="00DE0885"/>
    <w:rsid w:val="00DE2EE5"/>
    <w:rsid w:val="00DF44DC"/>
    <w:rsid w:val="00E02C49"/>
    <w:rsid w:val="00E035C6"/>
    <w:rsid w:val="00E15284"/>
    <w:rsid w:val="00E25343"/>
    <w:rsid w:val="00E2597A"/>
    <w:rsid w:val="00E270CC"/>
    <w:rsid w:val="00E346A4"/>
    <w:rsid w:val="00E41089"/>
    <w:rsid w:val="00E506DB"/>
    <w:rsid w:val="00E76334"/>
    <w:rsid w:val="00E8276F"/>
    <w:rsid w:val="00E951D1"/>
    <w:rsid w:val="00EB650B"/>
    <w:rsid w:val="00EC7602"/>
    <w:rsid w:val="00ED25B4"/>
    <w:rsid w:val="00EE3A23"/>
    <w:rsid w:val="00EE50CB"/>
    <w:rsid w:val="00EF19C8"/>
    <w:rsid w:val="00F01623"/>
    <w:rsid w:val="00F0382F"/>
    <w:rsid w:val="00F32A50"/>
    <w:rsid w:val="00F37DD5"/>
    <w:rsid w:val="00F40898"/>
    <w:rsid w:val="00F43113"/>
    <w:rsid w:val="00F43F60"/>
    <w:rsid w:val="00F9247C"/>
    <w:rsid w:val="00FA4D86"/>
    <w:rsid w:val="00FA79B1"/>
    <w:rsid w:val="00FB60CC"/>
    <w:rsid w:val="00FC7F7A"/>
    <w:rsid w:val="00FD2156"/>
    <w:rsid w:val="00FE4A4E"/>
    <w:rsid w:val="00FF5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E0AF5D-4916-4F84-91FE-BBA02FF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43F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38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F0382F"/>
    <w:pPr>
      <w:widowControl w:val="0"/>
      <w:autoSpaceDE w:val="0"/>
      <w:autoSpaceDN w:val="0"/>
      <w:spacing w:after="0" w:line="240" w:lineRule="auto"/>
    </w:pPr>
    <w:rPr>
      <w:rFonts w:ascii="Calibri" w:eastAsia="Times New Roman" w:hAnsi="Calibri" w:cs="Calibri"/>
      <w:szCs w:val="20"/>
      <w:lang w:eastAsia="ru-RU"/>
    </w:rPr>
  </w:style>
  <w:style w:type="table" w:styleId="-5">
    <w:name w:val="Light Grid Accent 5"/>
    <w:basedOn w:val="a1"/>
    <w:uiPriority w:val="62"/>
    <w:rsid w:val="00F0382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3">
    <w:name w:val="List Paragraph"/>
    <w:basedOn w:val="a"/>
    <w:uiPriority w:val="34"/>
    <w:qFormat/>
    <w:rsid w:val="00305A29"/>
    <w:pPr>
      <w:ind w:left="720"/>
      <w:contextualSpacing/>
    </w:pPr>
  </w:style>
  <w:style w:type="paragraph" w:styleId="a4">
    <w:name w:val="header"/>
    <w:basedOn w:val="a"/>
    <w:link w:val="a5"/>
    <w:uiPriority w:val="99"/>
    <w:unhideWhenUsed/>
    <w:rsid w:val="00DD25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25CE"/>
  </w:style>
  <w:style w:type="paragraph" w:styleId="a6">
    <w:name w:val="footer"/>
    <w:basedOn w:val="a"/>
    <w:link w:val="a7"/>
    <w:uiPriority w:val="99"/>
    <w:unhideWhenUsed/>
    <w:rsid w:val="00DD25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25CE"/>
  </w:style>
  <w:style w:type="paragraph" w:customStyle="1" w:styleId="538552DCBB0F4C4BB087ED922D6A6322">
    <w:name w:val="538552DCBB0F4C4BB087ED922D6A6322"/>
    <w:rsid w:val="00DD25CE"/>
    <w:rPr>
      <w:rFonts w:eastAsiaTheme="minorEastAsia"/>
      <w:lang w:eastAsia="ru-RU"/>
    </w:rPr>
  </w:style>
  <w:style w:type="paragraph" w:styleId="a8">
    <w:name w:val="Balloon Text"/>
    <w:basedOn w:val="a"/>
    <w:link w:val="a9"/>
    <w:uiPriority w:val="99"/>
    <w:semiHidden/>
    <w:unhideWhenUsed/>
    <w:rsid w:val="00DD25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25CE"/>
    <w:rPr>
      <w:rFonts w:ascii="Tahoma" w:hAnsi="Tahoma" w:cs="Tahoma"/>
      <w:sz w:val="16"/>
      <w:szCs w:val="16"/>
    </w:rPr>
  </w:style>
  <w:style w:type="table" w:styleId="aa">
    <w:name w:val="Table Grid"/>
    <w:basedOn w:val="a1"/>
    <w:uiPriority w:val="59"/>
    <w:rsid w:val="00A2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3667B"/>
    <w:rPr>
      <w:color w:val="0000FF" w:themeColor="hyperlink"/>
      <w:u w:val="single"/>
    </w:rPr>
  </w:style>
  <w:style w:type="character" w:styleId="ac">
    <w:name w:val="annotation reference"/>
    <w:basedOn w:val="a0"/>
    <w:uiPriority w:val="99"/>
    <w:semiHidden/>
    <w:unhideWhenUsed/>
    <w:rsid w:val="00C31108"/>
    <w:rPr>
      <w:sz w:val="16"/>
      <w:szCs w:val="16"/>
    </w:rPr>
  </w:style>
  <w:style w:type="paragraph" w:styleId="ad">
    <w:name w:val="annotation text"/>
    <w:basedOn w:val="a"/>
    <w:link w:val="ae"/>
    <w:uiPriority w:val="99"/>
    <w:semiHidden/>
    <w:unhideWhenUsed/>
    <w:rsid w:val="00C31108"/>
    <w:pPr>
      <w:spacing w:line="240" w:lineRule="auto"/>
    </w:pPr>
    <w:rPr>
      <w:sz w:val="20"/>
      <w:szCs w:val="20"/>
    </w:rPr>
  </w:style>
  <w:style w:type="character" w:customStyle="1" w:styleId="ae">
    <w:name w:val="Текст примечания Знак"/>
    <w:basedOn w:val="a0"/>
    <w:link w:val="ad"/>
    <w:uiPriority w:val="99"/>
    <w:semiHidden/>
    <w:rsid w:val="00C31108"/>
    <w:rPr>
      <w:sz w:val="20"/>
      <w:szCs w:val="20"/>
    </w:rPr>
  </w:style>
  <w:style w:type="paragraph" w:styleId="af">
    <w:name w:val="annotation subject"/>
    <w:basedOn w:val="ad"/>
    <w:next w:val="ad"/>
    <w:link w:val="af0"/>
    <w:uiPriority w:val="99"/>
    <w:semiHidden/>
    <w:unhideWhenUsed/>
    <w:rsid w:val="00C31108"/>
    <w:rPr>
      <w:b/>
      <w:bCs/>
    </w:rPr>
  </w:style>
  <w:style w:type="character" w:customStyle="1" w:styleId="af0">
    <w:name w:val="Тема примечания Знак"/>
    <w:basedOn w:val="ae"/>
    <w:link w:val="af"/>
    <w:uiPriority w:val="99"/>
    <w:semiHidden/>
    <w:rsid w:val="00C31108"/>
    <w:rPr>
      <w:b/>
      <w:bCs/>
      <w:sz w:val="20"/>
      <w:szCs w:val="20"/>
    </w:rPr>
  </w:style>
  <w:style w:type="character" w:customStyle="1" w:styleId="10">
    <w:name w:val="Заголовок 1 Знак"/>
    <w:basedOn w:val="a0"/>
    <w:link w:val="1"/>
    <w:uiPriority w:val="9"/>
    <w:rsid w:val="00F43F60"/>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semiHidden/>
    <w:unhideWhenUsed/>
    <w:qFormat/>
    <w:rsid w:val="00F43F60"/>
    <w:pPr>
      <w:outlineLvl w:val="9"/>
    </w:pPr>
    <w:rPr>
      <w:lang w:eastAsia="ru-RU"/>
    </w:rPr>
  </w:style>
  <w:style w:type="paragraph" w:styleId="11">
    <w:name w:val="toc 1"/>
    <w:basedOn w:val="a"/>
    <w:next w:val="a"/>
    <w:autoRedefine/>
    <w:uiPriority w:val="39"/>
    <w:unhideWhenUsed/>
    <w:rsid w:val="00F43F60"/>
    <w:pPr>
      <w:spacing w:after="100"/>
    </w:pPr>
  </w:style>
  <w:style w:type="paragraph" w:customStyle="1" w:styleId="pboth">
    <w:name w:val="pboth"/>
    <w:basedOn w:val="a"/>
    <w:rsid w:val="00F32A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1628">
      <w:bodyDiv w:val="1"/>
      <w:marLeft w:val="0"/>
      <w:marRight w:val="0"/>
      <w:marTop w:val="0"/>
      <w:marBottom w:val="0"/>
      <w:divBdr>
        <w:top w:val="none" w:sz="0" w:space="0" w:color="auto"/>
        <w:left w:val="none" w:sz="0" w:space="0" w:color="auto"/>
        <w:bottom w:val="none" w:sz="0" w:space="0" w:color="auto"/>
        <w:right w:val="none" w:sz="0" w:space="0" w:color="auto"/>
      </w:divBdr>
    </w:div>
    <w:div w:id="490487318">
      <w:bodyDiv w:val="1"/>
      <w:marLeft w:val="0"/>
      <w:marRight w:val="0"/>
      <w:marTop w:val="0"/>
      <w:marBottom w:val="0"/>
      <w:divBdr>
        <w:top w:val="none" w:sz="0" w:space="0" w:color="auto"/>
        <w:left w:val="none" w:sz="0" w:space="0" w:color="auto"/>
        <w:bottom w:val="none" w:sz="0" w:space="0" w:color="auto"/>
        <w:right w:val="none" w:sz="0" w:space="0" w:color="auto"/>
      </w:divBdr>
    </w:div>
    <w:div w:id="682631448">
      <w:bodyDiv w:val="1"/>
      <w:marLeft w:val="0"/>
      <w:marRight w:val="0"/>
      <w:marTop w:val="0"/>
      <w:marBottom w:val="0"/>
      <w:divBdr>
        <w:top w:val="none" w:sz="0" w:space="0" w:color="auto"/>
        <w:left w:val="none" w:sz="0" w:space="0" w:color="auto"/>
        <w:bottom w:val="none" w:sz="0" w:space="0" w:color="auto"/>
        <w:right w:val="none" w:sz="0" w:space="0" w:color="auto"/>
      </w:divBdr>
    </w:div>
    <w:div w:id="1500971726">
      <w:bodyDiv w:val="1"/>
      <w:marLeft w:val="0"/>
      <w:marRight w:val="0"/>
      <w:marTop w:val="0"/>
      <w:marBottom w:val="0"/>
      <w:divBdr>
        <w:top w:val="none" w:sz="0" w:space="0" w:color="auto"/>
        <w:left w:val="none" w:sz="0" w:space="0" w:color="auto"/>
        <w:bottom w:val="none" w:sz="0" w:space="0" w:color="auto"/>
        <w:right w:val="none" w:sz="0" w:space="0" w:color="auto"/>
      </w:divBdr>
      <w:divsChild>
        <w:div w:id="606159922">
          <w:marLeft w:val="0"/>
          <w:marRight w:val="0"/>
          <w:marTop w:val="0"/>
          <w:marBottom w:val="0"/>
          <w:divBdr>
            <w:top w:val="none" w:sz="0" w:space="0" w:color="auto"/>
            <w:left w:val="none" w:sz="0" w:space="0" w:color="auto"/>
            <w:bottom w:val="none" w:sz="0" w:space="0" w:color="auto"/>
            <w:right w:val="none" w:sz="0" w:space="0" w:color="auto"/>
          </w:divBdr>
        </w:div>
      </w:divsChild>
    </w:div>
    <w:div w:id="1678002853">
      <w:bodyDiv w:val="1"/>
      <w:marLeft w:val="0"/>
      <w:marRight w:val="0"/>
      <w:marTop w:val="0"/>
      <w:marBottom w:val="0"/>
      <w:divBdr>
        <w:top w:val="none" w:sz="0" w:space="0" w:color="auto"/>
        <w:left w:val="none" w:sz="0" w:space="0" w:color="auto"/>
        <w:bottom w:val="none" w:sz="0" w:space="0" w:color="auto"/>
        <w:right w:val="none" w:sz="0" w:space="0" w:color="auto"/>
      </w:divBdr>
    </w:div>
    <w:div w:id="2085562387">
      <w:bodyDiv w:val="1"/>
      <w:marLeft w:val="0"/>
      <w:marRight w:val="0"/>
      <w:marTop w:val="0"/>
      <w:marBottom w:val="0"/>
      <w:divBdr>
        <w:top w:val="none" w:sz="0" w:space="0" w:color="auto"/>
        <w:left w:val="none" w:sz="0" w:space="0" w:color="auto"/>
        <w:bottom w:val="none" w:sz="0" w:space="0" w:color="auto"/>
        <w:right w:val="none" w:sz="0" w:space="0" w:color="auto"/>
      </w:divBdr>
      <w:divsChild>
        <w:div w:id="29492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6103AA516806F2E58B620D697C6E6BD8FEC2AC90FCB5ADAE6C534BBElDXA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4204-E7AC-4B6F-9DC5-8E9DF1C0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5279</TotalTime>
  <Pages>1</Pages>
  <Words>4312</Words>
  <Characters>24584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Игумнов Евгений Владимирович</dc:creator>
  <cp:lastModifiedBy>Игумнов Евгений Владимирович</cp:lastModifiedBy>
  <cp:revision>22</cp:revision>
  <cp:lastPrinted>2020-11-24T13:38:00Z</cp:lastPrinted>
  <dcterms:created xsi:type="dcterms:W3CDTF">2020-11-20T12:33:00Z</dcterms:created>
  <dcterms:modified xsi:type="dcterms:W3CDTF">2021-07-27T09:17:00Z</dcterms:modified>
</cp:coreProperties>
</file>